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F4A2890" w14:textId="77777777" w:rsidR="00751B58" w:rsidRDefault="00751B58" w:rsidP="00E05DE6">
      <w:pPr>
        <w:tabs>
          <w:tab w:val="left" w:pos="8370"/>
          <w:tab w:val="left" w:pos="8640"/>
        </w:tabs>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938"/>
        <w:gridCol w:w="8910"/>
        <w:gridCol w:w="5586"/>
      </w:tblGrid>
      <w:tr w:rsidR="00E05DE6" w:rsidRPr="00B24813" w14:paraId="03D80B6F" w14:textId="77777777" w:rsidTr="00E05DE6">
        <w:tc>
          <w:tcPr>
            <w:tcW w:w="7938" w:type="dxa"/>
            <w:vAlign w:val="center"/>
          </w:tcPr>
          <w:p w14:paraId="5C517EAD" w14:textId="030B0DC6" w:rsidR="00FB2B23" w:rsidRPr="00E6132A" w:rsidRDefault="00032896" w:rsidP="00E05DE6">
            <w:pPr>
              <w:tabs>
                <w:tab w:val="left" w:pos="8010"/>
                <w:tab w:val="left" w:pos="8370"/>
              </w:tabs>
              <w:jc w:val="center"/>
              <w:rPr>
                <w:rFonts w:asciiTheme="majorHAnsi" w:hAnsiTheme="majorHAnsi"/>
                <w:b/>
                <w:color w:val="008000"/>
                <w:sz w:val="28"/>
                <w:szCs w:val="28"/>
              </w:rPr>
            </w:pPr>
            <w:r w:rsidRPr="00E6132A">
              <w:rPr>
                <w:rFonts w:asciiTheme="majorHAnsi" w:hAnsiTheme="majorHAnsi"/>
                <w:b/>
                <w:color w:val="008000"/>
                <w:sz w:val="28"/>
                <w:szCs w:val="28"/>
              </w:rPr>
              <w:t>The Curriculum</w:t>
            </w:r>
          </w:p>
        </w:tc>
        <w:tc>
          <w:tcPr>
            <w:tcW w:w="8910" w:type="dxa"/>
            <w:vAlign w:val="center"/>
          </w:tcPr>
          <w:p w14:paraId="65A3CFFD" w14:textId="77777777" w:rsidR="00152198" w:rsidRDefault="00BE71F3" w:rsidP="00152198">
            <w:pPr>
              <w:jc w:val="center"/>
              <w:rPr>
                <w:rFonts w:asciiTheme="majorHAnsi" w:hAnsiTheme="majorHAnsi"/>
                <w:b/>
                <w:color w:val="FF0000"/>
                <w:sz w:val="28"/>
                <w:szCs w:val="28"/>
              </w:rPr>
            </w:pPr>
            <w:r w:rsidRPr="00E6132A">
              <w:rPr>
                <w:rFonts w:asciiTheme="majorHAnsi" w:hAnsiTheme="majorHAnsi"/>
                <w:b/>
                <w:color w:val="FF0000"/>
                <w:sz w:val="28"/>
                <w:szCs w:val="28"/>
              </w:rPr>
              <w:t>AS91</w:t>
            </w:r>
            <w:r w:rsidR="00152198">
              <w:rPr>
                <w:rFonts w:asciiTheme="majorHAnsi" w:hAnsiTheme="majorHAnsi"/>
                <w:b/>
                <w:color w:val="FF0000"/>
                <w:sz w:val="28"/>
                <w:szCs w:val="28"/>
              </w:rPr>
              <w:t>430</w:t>
            </w:r>
            <w:r w:rsidR="00FB2B23" w:rsidRPr="00E6132A">
              <w:rPr>
                <w:rFonts w:asciiTheme="majorHAnsi" w:hAnsiTheme="majorHAnsi"/>
                <w:b/>
                <w:color w:val="FF0000"/>
                <w:sz w:val="28"/>
                <w:szCs w:val="28"/>
              </w:rPr>
              <w:t xml:space="preserve"> </w:t>
            </w:r>
            <w:r w:rsidR="00152198">
              <w:rPr>
                <w:rFonts w:asciiTheme="majorHAnsi" w:hAnsiTheme="majorHAnsi"/>
                <w:b/>
                <w:color w:val="FF0000"/>
                <w:sz w:val="28"/>
                <w:szCs w:val="28"/>
              </w:rPr>
              <w:t>(3.5</w:t>
            </w:r>
            <w:proofErr w:type="gramStart"/>
            <w:r w:rsidR="00152198">
              <w:rPr>
                <w:rFonts w:asciiTheme="majorHAnsi" w:hAnsiTheme="majorHAnsi"/>
                <w:b/>
                <w:color w:val="FF0000"/>
                <w:sz w:val="28"/>
                <w:szCs w:val="28"/>
              </w:rPr>
              <w:t>)    Conduct</w:t>
            </w:r>
            <w:proofErr w:type="gramEnd"/>
            <w:r w:rsidR="00152198">
              <w:rPr>
                <w:rFonts w:asciiTheme="majorHAnsi" w:hAnsiTheme="majorHAnsi"/>
                <w:b/>
                <w:color w:val="FF0000"/>
                <w:sz w:val="28"/>
                <w:szCs w:val="28"/>
              </w:rPr>
              <w:t xml:space="preserve"> geographic research with consultation</w:t>
            </w:r>
            <w:r w:rsidR="00B14782">
              <w:rPr>
                <w:rFonts w:asciiTheme="majorHAnsi" w:hAnsiTheme="majorHAnsi"/>
                <w:b/>
                <w:color w:val="FF0000"/>
                <w:sz w:val="28"/>
                <w:szCs w:val="28"/>
              </w:rPr>
              <w:t xml:space="preserve">   </w:t>
            </w:r>
          </w:p>
          <w:p w14:paraId="3D75A0FE" w14:textId="35A0A28B" w:rsidR="00FB2B23" w:rsidRPr="004300BF" w:rsidRDefault="00152198" w:rsidP="00152198">
            <w:pPr>
              <w:jc w:val="center"/>
              <w:rPr>
                <w:rFonts w:asciiTheme="majorHAnsi" w:hAnsiTheme="majorHAnsi"/>
                <w:color w:val="800000"/>
                <w:sz w:val="20"/>
                <w:szCs w:val="20"/>
              </w:rPr>
            </w:pPr>
            <w:r>
              <w:rPr>
                <w:rFonts w:asciiTheme="majorHAnsi" w:hAnsiTheme="majorHAnsi"/>
                <w:b/>
                <w:color w:val="FF0000"/>
                <w:sz w:val="28"/>
                <w:szCs w:val="28"/>
              </w:rPr>
              <w:t xml:space="preserve">              </w:t>
            </w:r>
            <w:r w:rsidR="00B14782">
              <w:rPr>
                <w:rFonts w:asciiTheme="majorHAnsi" w:hAnsiTheme="majorHAnsi"/>
                <w:b/>
                <w:color w:val="FF0000"/>
                <w:sz w:val="28"/>
                <w:szCs w:val="28"/>
              </w:rPr>
              <w:t xml:space="preserve"> (Version </w:t>
            </w:r>
            <w:r>
              <w:rPr>
                <w:rFonts w:asciiTheme="majorHAnsi" w:hAnsiTheme="majorHAnsi"/>
                <w:b/>
                <w:color w:val="FF0000"/>
                <w:sz w:val="28"/>
                <w:szCs w:val="28"/>
              </w:rPr>
              <w:t>1</w:t>
            </w:r>
            <w:r w:rsidR="00B14782">
              <w:rPr>
                <w:rFonts w:asciiTheme="majorHAnsi" w:hAnsiTheme="majorHAnsi"/>
                <w:b/>
                <w:color w:val="FF0000"/>
                <w:sz w:val="28"/>
                <w:szCs w:val="28"/>
              </w:rPr>
              <w:t xml:space="preserve">)     </w:t>
            </w:r>
            <w:r>
              <w:rPr>
                <w:rFonts w:asciiTheme="majorHAnsi" w:hAnsiTheme="majorHAnsi"/>
                <w:b/>
                <w:color w:val="FF0000"/>
                <w:sz w:val="28"/>
                <w:szCs w:val="28"/>
              </w:rPr>
              <w:t>5</w:t>
            </w:r>
            <w:r w:rsidR="00B14782">
              <w:rPr>
                <w:rFonts w:asciiTheme="majorHAnsi" w:hAnsiTheme="majorHAnsi"/>
                <w:b/>
                <w:color w:val="FF0000"/>
                <w:sz w:val="28"/>
                <w:szCs w:val="28"/>
              </w:rPr>
              <w:t xml:space="preserve"> credits</w:t>
            </w:r>
            <w:r w:rsidR="004300BF">
              <w:rPr>
                <w:rFonts w:asciiTheme="majorHAnsi" w:hAnsiTheme="majorHAnsi"/>
                <w:b/>
                <w:color w:val="FF0000"/>
                <w:sz w:val="28"/>
                <w:szCs w:val="28"/>
              </w:rPr>
              <w:t xml:space="preserve">          </w:t>
            </w:r>
            <w:r w:rsidR="004300BF">
              <w:rPr>
                <w:rFonts w:asciiTheme="majorHAnsi" w:hAnsiTheme="majorHAnsi"/>
                <w:color w:val="800000"/>
                <w:sz w:val="20"/>
                <w:szCs w:val="20"/>
              </w:rPr>
              <w:t>(as at Nov 2016)</w:t>
            </w:r>
          </w:p>
        </w:tc>
        <w:tc>
          <w:tcPr>
            <w:tcW w:w="5586" w:type="dxa"/>
            <w:vAlign w:val="center"/>
          </w:tcPr>
          <w:p w14:paraId="64AE0A8F" w14:textId="758DED7D" w:rsidR="00FB2B23" w:rsidRPr="00E6132A" w:rsidRDefault="00FB2B23" w:rsidP="00760F5B">
            <w:pPr>
              <w:jc w:val="center"/>
              <w:rPr>
                <w:rFonts w:asciiTheme="majorHAnsi" w:hAnsiTheme="majorHAnsi"/>
                <w:b/>
                <w:color w:val="008000"/>
                <w:sz w:val="28"/>
                <w:szCs w:val="28"/>
              </w:rPr>
            </w:pPr>
            <w:r w:rsidRPr="00E6132A">
              <w:rPr>
                <w:rFonts w:asciiTheme="majorHAnsi" w:hAnsiTheme="majorHAnsi"/>
                <w:b/>
                <w:color w:val="008000"/>
                <w:sz w:val="28"/>
                <w:szCs w:val="28"/>
              </w:rPr>
              <w:t>Conditions of Assessment</w:t>
            </w:r>
          </w:p>
        </w:tc>
      </w:tr>
      <w:tr w:rsidR="00E05DE6" w:rsidRPr="00B24813" w14:paraId="10809649" w14:textId="77777777" w:rsidTr="00E05DE6">
        <w:trPr>
          <w:trHeight w:val="5696"/>
        </w:trPr>
        <w:tc>
          <w:tcPr>
            <w:tcW w:w="7938" w:type="dxa"/>
          </w:tcPr>
          <w:p w14:paraId="301234BB" w14:textId="6CFB672E" w:rsidR="0007183B" w:rsidRPr="0096083C" w:rsidRDefault="0007183B" w:rsidP="00760F5B">
            <w:pPr>
              <w:rPr>
                <w:rFonts w:asciiTheme="majorHAnsi" w:hAnsiTheme="majorHAnsi"/>
                <w:b/>
              </w:rPr>
            </w:pPr>
            <w:r w:rsidRPr="0096083C">
              <w:rPr>
                <w:rFonts w:asciiTheme="majorHAnsi" w:hAnsiTheme="majorHAnsi"/>
                <w:b/>
              </w:rPr>
              <w:t xml:space="preserve">Level </w:t>
            </w:r>
            <w:r w:rsidR="00152198" w:rsidRPr="0096083C">
              <w:rPr>
                <w:rFonts w:asciiTheme="majorHAnsi" w:hAnsiTheme="majorHAnsi"/>
                <w:b/>
              </w:rPr>
              <w:t>Eight Achievement Objectives</w:t>
            </w:r>
          </w:p>
          <w:p w14:paraId="432B3E22" w14:textId="414B7DEC" w:rsidR="0096083C" w:rsidRPr="0096083C" w:rsidRDefault="0096083C" w:rsidP="0096083C">
            <w:pPr>
              <w:pStyle w:val="ListParagraph"/>
              <w:numPr>
                <w:ilvl w:val="0"/>
                <w:numId w:val="24"/>
              </w:numPr>
              <w:ind w:left="360" w:hanging="180"/>
              <w:rPr>
                <w:rFonts w:asciiTheme="majorHAnsi" w:hAnsiTheme="majorHAnsi"/>
                <w:sz w:val="22"/>
                <w:szCs w:val="22"/>
              </w:rPr>
            </w:pPr>
            <w:r>
              <w:rPr>
                <w:rFonts w:asciiTheme="majorHAnsi" w:hAnsiTheme="majorHAnsi"/>
              </w:rPr>
              <w:t xml:space="preserve">   </w:t>
            </w:r>
            <w:r w:rsidR="00152198" w:rsidRPr="0096083C">
              <w:rPr>
                <w:rFonts w:asciiTheme="majorHAnsi" w:hAnsiTheme="majorHAnsi"/>
                <w:sz w:val="22"/>
                <w:szCs w:val="22"/>
              </w:rPr>
              <w:t xml:space="preserve">Understand how interacting processes shape natural and cultural </w:t>
            </w:r>
            <w:r w:rsidRPr="0096083C">
              <w:rPr>
                <w:rFonts w:asciiTheme="majorHAnsi" w:hAnsiTheme="majorHAnsi"/>
                <w:sz w:val="22"/>
                <w:szCs w:val="22"/>
              </w:rPr>
              <w:t xml:space="preserve"> </w:t>
            </w:r>
          </w:p>
          <w:p w14:paraId="566B67A9" w14:textId="3FFC1168" w:rsidR="0096083C" w:rsidRPr="0096083C" w:rsidRDefault="0096083C" w:rsidP="0096083C">
            <w:pPr>
              <w:ind w:left="180"/>
              <w:rPr>
                <w:rFonts w:asciiTheme="majorHAnsi" w:hAnsiTheme="majorHAnsi"/>
                <w:sz w:val="22"/>
                <w:szCs w:val="22"/>
              </w:rPr>
            </w:pPr>
            <w:r w:rsidRPr="0096083C">
              <w:rPr>
                <w:rFonts w:asciiTheme="majorHAnsi" w:hAnsiTheme="majorHAnsi"/>
                <w:sz w:val="22"/>
                <w:szCs w:val="22"/>
              </w:rPr>
              <w:t xml:space="preserve">      </w:t>
            </w:r>
            <w:r w:rsidR="009B22D0">
              <w:rPr>
                <w:rFonts w:asciiTheme="majorHAnsi" w:hAnsiTheme="majorHAnsi"/>
                <w:sz w:val="22"/>
                <w:szCs w:val="22"/>
              </w:rPr>
              <w:t xml:space="preserve"> </w:t>
            </w:r>
            <w:proofErr w:type="gramStart"/>
            <w:r w:rsidR="00152198" w:rsidRPr="0096083C">
              <w:rPr>
                <w:rFonts w:asciiTheme="majorHAnsi" w:hAnsiTheme="majorHAnsi"/>
                <w:sz w:val="22"/>
                <w:szCs w:val="22"/>
              </w:rPr>
              <w:t>environments</w:t>
            </w:r>
            <w:proofErr w:type="gramEnd"/>
            <w:r w:rsidR="00152198" w:rsidRPr="0096083C">
              <w:rPr>
                <w:rFonts w:asciiTheme="majorHAnsi" w:hAnsiTheme="majorHAnsi"/>
                <w:sz w:val="22"/>
                <w:szCs w:val="22"/>
              </w:rPr>
              <w:t xml:space="preserve">, occur at different rates and on different scales, and create </w:t>
            </w:r>
          </w:p>
          <w:p w14:paraId="02E3CAF5" w14:textId="4434A6F6" w:rsidR="00152198" w:rsidRPr="0096083C" w:rsidRDefault="0096083C" w:rsidP="0096083C">
            <w:pPr>
              <w:rPr>
                <w:rFonts w:asciiTheme="majorHAnsi" w:hAnsiTheme="majorHAnsi"/>
                <w:sz w:val="22"/>
                <w:szCs w:val="22"/>
              </w:rPr>
            </w:pPr>
            <w:r w:rsidRPr="0096083C">
              <w:rPr>
                <w:rFonts w:asciiTheme="majorHAnsi" w:hAnsiTheme="majorHAnsi"/>
                <w:sz w:val="22"/>
                <w:szCs w:val="22"/>
              </w:rPr>
              <w:t xml:space="preserve">         </w:t>
            </w:r>
            <w:r w:rsidR="009B22D0">
              <w:rPr>
                <w:rFonts w:asciiTheme="majorHAnsi" w:hAnsiTheme="majorHAnsi"/>
                <w:sz w:val="22"/>
                <w:szCs w:val="22"/>
              </w:rPr>
              <w:t xml:space="preserve"> </w:t>
            </w:r>
            <w:r w:rsidRPr="0096083C">
              <w:rPr>
                <w:rFonts w:asciiTheme="majorHAnsi" w:hAnsiTheme="majorHAnsi"/>
                <w:sz w:val="22"/>
                <w:szCs w:val="22"/>
              </w:rPr>
              <w:t xml:space="preserve"> </w:t>
            </w:r>
            <w:r w:rsidR="00152198" w:rsidRPr="0096083C">
              <w:rPr>
                <w:rFonts w:asciiTheme="majorHAnsi" w:hAnsiTheme="majorHAnsi"/>
                <w:sz w:val="22"/>
                <w:szCs w:val="22"/>
              </w:rPr>
              <w:t>spatial variations.</w:t>
            </w:r>
          </w:p>
          <w:p w14:paraId="059CDE60" w14:textId="01D5EB6B" w:rsidR="0007183B" w:rsidRPr="0096083C" w:rsidRDefault="0007183B" w:rsidP="0096083C">
            <w:pPr>
              <w:pStyle w:val="ListParagraph"/>
              <w:numPr>
                <w:ilvl w:val="0"/>
                <w:numId w:val="24"/>
              </w:numPr>
              <w:rPr>
                <w:rFonts w:asciiTheme="majorHAnsi" w:hAnsiTheme="majorHAnsi"/>
                <w:b/>
                <w:sz w:val="22"/>
                <w:szCs w:val="22"/>
              </w:rPr>
            </w:pPr>
            <w:r w:rsidRPr="0096083C">
              <w:rPr>
                <w:rFonts w:asciiTheme="majorHAnsi" w:hAnsiTheme="majorHAnsi"/>
                <w:sz w:val="22"/>
                <w:szCs w:val="22"/>
              </w:rPr>
              <w:t>Understand how people</w:t>
            </w:r>
            <w:r w:rsidR="00152198" w:rsidRPr="0096083C">
              <w:rPr>
                <w:rFonts w:asciiTheme="majorHAnsi" w:hAnsiTheme="majorHAnsi"/>
                <w:sz w:val="22"/>
                <w:szCs w:val="22"/>
              </w:rPr>
              <w:t xml:space="preserve">’s diverse values and perceptions influence the </w:t>
            </w:r>
            <w:r w:rsidR="0096083C" w:rsidRPr="0096083C">
              <w:rPr>
                <w:rFonts w:asciiTheme="majorHAnsi" w:hAnsiTheme="majorHAnsi"/>
                <w:sz w:val="22"/>
                <w:szCs w:val="22"/>
              </w:rPr>
              <w:t xml:space="preserve">  </w:t>
            </w:r>
            <w:r w:rsidR="00152198" w:rsidRPr="0096083C">
              <w:rPr>
                <w:rFonts w:asciiTheme="majorHAnsi" w:hAnsiTheme="majorHAnsi"/>
                <w:sz w:val="22"/>
                <w:szCs w:val="22"/>
              </w:rPr>
              <w:t>environmental, social, and economic de</w:t>
            </w:r>
            <w:r w:rsidR="0096083C" w:rsidRPr="0096083C">
              <w:rPr>
                <w:rFonts w:asciiTheme="majorHAnsi" w:hAnsiTheme="majorHAnsi"/>
                <w:sz w:val="22"/>
                <w:szCs w:val="22"/>
              </w:rPr>
              <w:t xml:space="preserve">cisions and responses that they </w:t>
            </w:r>
            <w:r w:rsidR="00152198" w:rsidRPr="0096083C">
              <w:rPr>
                <w:rFonts w:asciiTheme="majorHAnsi" w:hAnsiTheme="majorHAnsi"/>
                <w:sz w:val="22"/>
                <w:szCs w:val="22"/>
              </w:rPr>
              <w:t>make.</w:t>
            </w:r>
            <w:r w:rsidRPr="0096083C">
              <w:rPr>
                <w:rFonts w:asciiTheme="majorHAnsi" w:hAnsiTheme="majorHAnsi"/>
                <w:sz w:val="22"/>
                <w:szCs w:val="22"/>
              </w:rPr>
              <w:t xml:space="preserve"> </w:t>
            </w:r>
          </w:p>
          <w:p w14:paraId="68B8AF42" w14:textId="2634C7EB" w:rsidR="00760F5B" w:rsidRDefault="00E6132A" w:rsidP="00760F5B">
            <w:pPr>
              <w:rPr>
                <w:rFonts w:asciiTheme="majorHAnsi" w:hAnsiTheme="majorHAnsi"/>
                <w:b/>
                <w:sz w:val="20"/>
                <w:szCs w:val="20"/>
              </w:rPr>
            </w:pPr>
            <w:r w:rsidRPr="00E55E8D">
              <w:rPr>
                <w:rFonts w:asciiTheme="majorHAnsi" w:hAnsiTheme="majorHAnsi"/>
                <w:b/>
                <w:sz w:val="20"/>
                <w:szCs w:val="20"/>
              </w:rPr>
              <w:t>____________________________________________________</w:t>
            </w:r>
            <w:r w:rsidR="003A485B" w:rsidRPr="00E55E8D">
              <w:rPr>
                <w:rFonts w:asciiTheme="majorHAnsi" w:hAnsiTheme="majorHAnsi"/>
                <w:b/>
                <w:sz w:val="20"/>
                <w:szCs w:val="20"/>
              </w:rPr>
              <w:t>__</w:t>
            </w:r>
            <w:r w:rsidR="003A485B">
              <w:rPr>
                <w:rFonts w:asciiTheme="majorHAnsi" w:hAnsiTheme="majorHAnsi"/>
                <w:b/>
                <w:sz w:val="20"/>
                <w:szCs w:val="20"/>
              </w:rPr>
              <w:t>_______________________</w:t>
            </w:r>
          </w:p>
          <w:p w14:paraId="0BCB51D2" w14:textId="03EE4ED9" w:rsidR="00E6132A" w:rsidRPr="00373524" w:rsidRDefault="00E6132A" w:rsidP="00E6132A">
            <w:pPr>
              <w:rPr>
                <w:rFonts w:asciiTheme="majorHAnsi" w:hAnsiTheme="majorHAnsi"/>
                <w:b/>
                <w:color w:val="008000"/>
                <w:sz w:val="28"/>
                <w:szCs w:val="28"/>
              </w:rPr>
            </w:pPr>
            <w:r>
              <w:rPr>
                <w:rFonts w:asciiTheme="majorHAnsi" w:hAnsiTheme="majorHAnsi"/>
                <w:b/>
                <w:sz w:val="28"/>
                <w:szCs w:val="28"/>
              </w:rPr>
              <w:t xml:space="preserve">                  </w:t>
            </w:r>
            <w:r w:rsidR="00C57343">
              <w:rPr>
                <w:rFonts w:asciiTheme="majorHAnsi" w:hAnsiTheme="majorHAnsi"/>
                <w:b/>
                <w:sz w:val="28"/>
                <w:szCs w:val="28"/>
              </w:rPr>
              <w:t xml:space="preserve">                            </w:t>
            </w:r>
            <w:r>
              <w:rPr>
                <w:rFonts w:asciiTheme="majorHAnsi" w:hAnsiTheme="majorHAnsi"/>
                <w:b/>
                <w:sz w:val="28"/>
                <w:szCs w:val="28"/>
              </w:rPr>
              <w:t xml:space="preserve">  </w:t>
            </w:r>
            <w:r w:rsidRPr="00E6132A">
              <w:rPr>
                <w:rFonts w:asciiTheme="majorHAnsi" w:hAnsiTheme="majorHAnsi"/>
                <w:b/>
                <w:color w:val="008000"/>
                <w:sz w:val="28"/>
                <w:szCs w:val="28"/>
              </w:rPr>
              <w:t>Clarifications</w:t>
            </w:r>
          </w:p>
          <w:p w14:paraId="43B7A1CE" w14:textId="77777777" w:rsidR="00152198" w:rsidRPr="00152198" w:rsidRDefault="00152198" w:rsidP="00152198">
            <w:pPr>
              <w:pStyle w:val="NormalWeb"/>
              <w:spacing w:before="0" w:beforeAutospacing="0" w:after="0" w:afterAutospacing="0" w:line="285" w:lineRule="atLeast"/>
              <w:textAlignment w:val="baseline"/>
              <w:rPr>
                <w:rFonts w:asciiTheme="majorHAnsi" w:hAnsiTheme="majorHAnsi"/>
                <w:color w:val="333333"/>
              </w:rPr>
            </w:pPr>
            <w:r w:rsidRPr="00152198">
              <w:rPr>
                <w:rFonts w:asciiTheme="majorHAnsi" w:hAnsiTheme="majorHAnsi"/>
                <w:color w:val="333333"/>
              </w:rPr>
              <w:t>Updated September 2015. This document has been updated in its entirety to address new issues that have arisen from moderation.</w:t>
            </w:r>
          </w:p>
          <w:p w14:paraId="76C73ED0" w14:textId="77777777" w:rsidR="00152198" w:rsidRPr="00152198" w:rsidRDefault="00152198" w:rsidP="00152198">
            <w:pPr>
              <w:pStyle w:val="Heading3"/>
              <w:spacing w:before="0" w:line="285" w:lineRule="atLeast"/>
              <w:textAlignment w:val="baseline"/>
              <w:rPr>
                <w:rFonts w:eastAsia="Times New Roman" w:cs="Arial"/>
                <w:color w:val="404C58"/>
                <w:sz w:val="20"/>
                <w:szCs w:val="20"/>
              </w:rPr>
            </w:pPr>
            <w:r w:rsidRPr="00152198">
              <w:rPr>
                <w:rFonts w:eastAsia="Times New Roman" w:cs="Arial"/>
                <w:color w:val="404C58"/>
                <w:sz w:val="20"/>
                <w:szCs w:val="20"/>
              </w:rPr>
              <w:t>The research process and consultation</w:t>
            </w:r>
          </w:p>
          <w:p w14:paraId="54C1AFBE" w14:textId="45E8A9B5" w:rsidR="00152198" w:rsidRPr="00152198" w:rsidRDefault="00152198" w:rsidP="00152198">
            <w:pPr>
              <w:pStyle w:val="NormalWeb"/>
              <w:spacing w:before="0" w:beforeAutospacing="0" w:after="0" w:afterAutospacing="0" w:line="285" w:lineRule="atLeast"/>
              <w:textAlignment w:val="baseline"/>
              <w:rPr>
                <w:rFonts w:asciiTheme="majorHAnsi" w:hAnsiTheme="majorHAnsi"/>
                <w:color w:val="333333"/>
              </w:rPr>
            </w:pPr>
            <w:r w:rsidRPr="00152198">
              <w:rPr>
                <w:rFonts w:asciiTheme="majorHAnsi" w:hAnsiTheme="majorHAnsi"/>
                <w:color w:val="333333"/>
              </w:rPr>
              <w:t xml:space="preserve">The emphasis of this standard is on the research process, with a focus on primary data collected from the field. The main components of the process are outlined in </w:t>
            </w:r>
            <w:proofErr w:type="spellStart"/>
            <w:r w:rsidRPr="00152198">
              <w:rPr>
                <w:rFonts w:asciiTheme="majorHAnsi" w:hAnsiTheme="majorHAnsi"/>
                <w:color w:val="333333"/>
              </w:rPr>
              <w:t>Explan</w:t>
            </w:r>
            <w:proofErr w:type="spellEnd"/>
            <w:r w:rsidRPr="00152198">
              <w:rPr>
                <w:rFonts w:asciiTheme="majorHAnsi" w:hAnsiTheme="majorHAnsi"/>
                <w:color w:val="333333"/>
              </w:rPr>
              <w:t xml:space="preserve"> Note 2.</w:t>
            </w:r>
          </w:p>
          <w:p w14:paraId="257FE15E" w14:textId="77777777" w:rsidR="00152198" w:rsidRPr="00152198" w:rsidRDefault="00152198" w:rsidP="00152198">
            <w:pPr>
              <w:pStyle w:val="NormalWeb"/>
              <w:spacing w:before="0" w:beforeAutospacing="0" w:after="0" w:afterAutospacing="0" w:line="285" w:lineRule="atLeast"/>
              <w:textAlignment w:val="baseline"/>
              <w:rPr>
                <w:rFonts w:asciiTheme="majorHAnsi" w:hAnsiTheme="majorHAnsi"/>
                <w:color w:val="333333"/>
              </w:rPr>
            </w:pPr>
            <w:r w:rsidRPr="00152198">
              <w:rPr>
                <w:rFonts w:asciiTheme="majorHAnsi" w:hAnsiTheme="majorHAnsi"/>
                <w:color w:val="333333"/>
              </w:rPr>
              <w:t>Explanatory Note 4 and the Conditions of Assessment clearly indicate that ‘consultation’ will result in students managing the research process. However, the teacher can provide the framework for the selection of the research topic (location or theme). This may help ensure that students select a topic that has a spatial component and allows for collection of sufficient primary data from the field.</w:t>
            </w:r>
          </w:p>
          <w:p w14:paraId="35F5A8B8" w14:textId="77777777" w:rsidR="00152198" w:rsidRPr="00152198" w:rsidRDefault="00152198" w:rsidP="00152198">
            <w:pPr>
              <w:pStyle w:val="Heading3"/>
              <w:spacing w:before="0" w:line="285" w:lineRule="atLeast"/>
              <w:textAlignment w:val="baseline"/>
              <w:rPr>
                <w:rFonts w:eastAsia="Times New Roman" w:cs="Arial"/>
                <w:color w:val="404C58"/>
                <w:sz w:val="20"/>
                <w:szCs w:val="20"/>
              </w:rPr>
            </w:pPr>
            <w:r w:rsidRPr="00152198">
              <w:rPr>
                <w:rFonts w:eastAsia="Times New Roman" w:cs="Arial"/>
                <w:color w:val="404C58"/>
                <w:sz w:val="20"/>
                <w:szCs w:val="20"/>
              </w:rPr>
              <w:t>Components of the research process</w:t>
            </w:r>
          </w:p>
          <w:p w14:paraId="2C565EF5" w14:textId="77777777" w:rsidR="00152198" w:rsidRPr="00152198" w:rsidRDefault="00152198" w:rsidP="00152198">
            <w:pPr>
              <w:pStyle w:val="NormalWeb"/>
              <w:spacing w:before="0" w:beforeAutospacing="0" w:after="0" w:afterAutospacing="0" w:line="285" w:lineRule="atLeast"/>
              <w:textAlignment w:val="baseline"/>
              <w:rPr>
                <w:rFonts w:asciiTheme="majorHAnsi" w:hAnsiTheme="majorHAnsi"/>
                <w:color w:val="333333"/>
              </w:rPr>
            </w:pPr>
            <w:r w:rsidRPr="00152198">
              <w:rPr>
                <w:rFonts w:asciiTheme="majorHAnsi" w:hAnsiTheme="majorHAnsi"/>
                <w:color w:val="333333"/>
              </w:rPr>
              <w:t>Students need to provide evidence for each component of the research process in their final report, including planning and data collection.</w:t>
            </w:r>
          </w:p>
          <w:p w14:paraId="088594C1" w14:textId="77777777" w:rsidR="00152198" w:rsidRPr="00152198" w:rsidRDefault="00152198" w:rsidP="00152198">
            <w:pPr>
              <w:pStyle w:val="NormalWeb"/>
              <w:spacing w:before="0" w:beforeAutospacing="0" w:after="0" w:afterAutospacing="0" w:line="285" w:lineRule="atLeast"/>
              <w:textAlignment w:val="baseline"/>
              <w:rPr>
                <w:rFonts w:asciiTheme="majorHAnsi" w:hAnsiTheme="majorHAnsi"/>
                <w:color w:val="333333"/>
              </w:rPr>
            </w:pPr>
            <w:r w:rsidRPr="00152198">
              <w:rPr>
                <w:rFonts w:asciiTheme="majorHAnsi" w:hAnsiTheme="majorHAnsi"/>
                <w:color w:val="333333"/>
              </w:rPr>
              <w:t>The main focus is on the collected primary data, but supplementing this with secondary data will aid critical analysis and evaluation. Mapping is mandatory and accurate application of geographic conventions is expected at this level. Effective presentation will be determined by the nature of the research – it may involve the integration of statistical and visual data.</w:t>
            </w:r>
          </w:p>
          <w:p w14:paraId="07A868FD" w14:textId="77777777" w:rsidR="00152198" w:rsidRPr="00152198" w:rsidRDefault="00152198" w:rsidP="00152198">
            <w:pPr>
              <w:pStyle w:val="NormalWeb"/>
              <w:spacing w:before="0" w:beforeAutospacing="0" w:after="0" w:afterAutospacing="0" w:line="285" w:lineRule="atLeast"/>
              <w:textAlignment w:val="baseline"/>
              <w:rPr>
                <w:rFonts w:asciiTheme="majorHAnsi" w:hAnsiTheme="majorHAnsi"/>
                <w:color w:val="333333"/>
              </w:rPr>
            </w:pPr>
            <w:r w:rsidRPr="00152198">
              <w:rPr>
                <w:rFonts w:asciiTheme="majorHAnsi" w:hAnsiTheme="majorHAnsi"/>
                <w:color w:val="333333"/>
              </w:rPr>
              <w:t>A critical analysis of the findings is required for Excellence. This involves closer examination of the findings which could include:</w:t>
            </w:r>
          </w:p>
          <w:p w14:paraId="62D06037" w14:textId="77777777" w:rsidR="00152198" w:rsidRPr="00152198" w:rsidRDefault="00152198" w:rsidP="00152198">
            <w:pPr>
              <w:numPr>
                <w:ilvl w:val="0"/>
                <w:numId w:val="36"/>
              </w:numPr>
              <w:spacing w:line="285" w:lineRule="atLeast"/>
              <w:ind w:left="480"/>
              <w:textAlignment w:val="baseline"/>
              <w:rPr>
                <w:rFonts w:asciiTheme="majorHAnsi" w:eastAsia="Times New Roman" w:hAnsiTheme="majorHAnsi" w:cs="Times New Roman"/>
                <w:color w:val="333333"/>
                <w:sz w:val="20"/>
                <w:szCs w:val="20"/>
              </w:rPr>
            </w:pPr>
            <w:proofErr w:type="gramStart"/>
            <w:r w:rsidRPr="00152198">
              <w:rPr>
                <w:rFonts w:asciiTheme="majorHAnsi" w:eastAsia="Times New Roman" w:hAnsiTheme="majorHAnsi" w:cs="Times New Roman"/>
                <w:color w:val="333333"/>
                <w:sz w:val="20"/>
                <w:szCs w:val="20"/>
              </w:rPr>
              <w:t>identifying</w:t>
            </w:r>
            <w:proofErr w:type="gramEnd"/>
            <w:r w:rsidRPr="00152198">
              <w:rPr>
                <w:rFonts w:asciiTheme="majorHAnsi" w:eastAsia="Times New Roman" w:hAnsiTheme="majorHAnsi" w:cs="Times New Roman"/>
                <w:color w:val="333333"/>
                <w:sz w:val="20"/>
                <w:szCs w:val="20"/>
              </w:rPr>
              <w:t xml:space="preserve"> factors or circumstances that may have influenced them</w:t>
            </w:r>
          </w:p>
          <w:p w14:paraId="6F08018F" w14:textId="77777777" w:rsidR="00152198" w:rsidRPr="00152198" w:rsidRDefault="00152198" w:rsidP="00152198">
            <w:pPr>
              <w:numPr>
                <w:ilvl w:val="0"/>
                <w:numId w:val="36"/>
              </w:numPr>
              <w:spacing w:line="285" w:lineRule="atLeast"/>
              <w:ind w:left="480"/>
              <w:textAlignment w:val="baseline"/>
              <w:rPr>
                <w:rFonts w:asciiTheme="majorHAnsi" w:eastAsia="Times New Roman" w:hAnsiTheme="majorHAnsi" w:cs="Times New Roman"/>
                <w:color w:val="333333"/>
                <w:sz w:val="20"/>
                <w:szCs w:val="20"/>
              </w:rPr>
            </w:pPr>
            <w:proofErr w:type="gramStart"/>
            <w:r w:rsidRPr="00152198">
              <w:rPr>
                <w:rFonts w:asciiTheme="majorHAnsi" w:eastAsia="Times New Roman" w:hAnsiTheme="majorHAnsi" w:cs="Times New Roman"/>
                <w:color w:val="333333"/>
                <w:sz w:val="20"/>
                <w:szCs w:val="20"/>
              </w:rPr>
              <w:t>identifying</w:t>
            </w:r>
            <w:proofErr w:type="gramEnd"/>
            <w:r w:rsidRPr="00152198">
              <w:rPr>
                <w:rFonts w:asciiTheme="majorHAnsi" w:eastAsia="Times New Roman" w:hAnsiTheme="majorHAnsi" w:cs="Times New Roman"/>
                <w:color w:val="333333"/>
                <w:sz w:val="20"/>
                <w:szCs w:val="20"/>
              </w:rPr>
              <w:t xml:space="preserve"> and examining any irregularities in the findings</w:t>
            </w:r>
          </w:p>
          <w:p w14:paraId="2130B427" w14:textId="77777777" w:rsidR="00152198" w:rsidRPr="00152198" w:rsidRDefault="00152198" w:rsidP="00152198">
            <w:pPr>
              <w:numPr>
                <w:ilvl w:val="0"/>
                <w:numId w:val="36"/>
              </w:numPr>
              <w:spacing w:line="285" w:lineRule="atLeast"/>
              <w:ind w:left="480"/>
              <w:textAlignment w:val="baseline"/>
              <w:rPr>
                <w:rFonts w:asciiTheme="majorHAnsi" w:eastAsia="Times New Roman" w:hAnsiTheme="majorHAnsi" w:cs="Times New Roman"/>
                <w:color w:val="333333"/>
                <w:sz w:val="20"/>
                <w:szCs w:val="20"/>
              </w:rPr>
            </w:pPr>
            <w:proofErr w:type="gramStart"/>
            <w:r w:rsidRPr="00152198">
              <w:rPr>
                <w:rFonts w:asciiTheme="majorHAnsi" w:eastAsia="Times New Roman" w:hAnsiTheme="majorHAnsi" w:cs="Times New Roman"/>
                <w:color w:val="333333"/>
                <w:sz w:val="20"/>
                <w:szCs w:val="20"/>
              </w:rPr>
              <w:t>examining</w:t>
            </w:r>
            <w:proofErr w:type="gramEnd"/>
            <w:r w:rsidRPr="00152198">
              <w:rPr>
                <w:rFonts w:asciiTheme="majorHAnsi" w:eastAsia="Times New Roman" w:hAnsiTheme="majorHAnsi" w:cs="Times New Roman"/>
                <w:color w:val="333333"/>
                <w:sz w:val="20"/>
                <w:szCs w:val="20"/>
              </w:rPr>
              <w:t xml:space="preserve"> any relationships that appear, etc.</w:t>
            </w:r>
          </w:p>
          <w:p w14:paraId="647BF08A" w14:textId="77777777" w:rsidR="00152198" w:rsidRPr="00152198" w:rsidRDefault="00152198" w:rsidP="00152198">
            <w:pPr>
              <w:pStyle w:val="NormalWeb"/>
              <w:spacing w:before="0" w:beforeAutospacing="0" w:after="0" w:afterAutospacing="0" w:line="285" w:lineRule="atLeast"/>
              <w:textAlignment w:val="baseline"/>
              <w:rPr>
                <w:rFonts w:asciiTheme="majorHAnsi" w:hAnsiTheme="majorHAnsi"/>
                <w:color w:val="333333"/>
              </w:rPr>
            </w:pPr>
            <w:r w:rsidRPr="00152198">
              <w:rPr>
                <w:rFonts w:asciiTheme="majorHAnsi" w:hAnsiTheme="majorHAnsi"/>
                <w:color w:val="333333"/>
              </w:rPr>
              <w:t>The evaluation needs to focus on the research process. This involves explaining the significance of any strengths and weaknesses of the process in relation to how they affect the validity of the findings and/or conclusions.</w:t>
            </w:r>
          </w:p>
          <w:p w14:paraId="01C7DD11" w14:textId="77777777" w:rsidR="00152198" w:rsidRPr="00152198" w:rsidRDefault="00152198" w:rsidP="00152198">
            <w:pPr>
              <w:pStyle w:val="NormalWeb"/>
              <w:spacing w:before="0" w:beforeAutospacing="0" w:after="0" w:afterAutospacing="0" w:line="285" w:lineRule="atLeast"/>
              <w:textAlignment w:val="baseline"/>
              <w:rPr>
                <w:rFonts w:asciiTheme="majorHAnsi" w:hAnsiTheme="majorHAnsi"/>
                <w:color w:val="333333"/>
              </w:rPr>
            </w:pPr>
            <w:r w:rsidRPr="00152198">
              <w:rPr>
                <w:rFonts w:asciiTheme="majorHAnsi" w:hAnsiTheme="majorHAnsi"/>
                <w:color w:val="333333"/>
              </w:rPr>
              <w:t>A critical evaluation requires students to extend their detailed evaluation of the research process through discussion of alternative methods and their implications. These could focus on addressing areas of weaknesses or building on the strengths.</w:t>
            </w:r>
          </w:p>
          <w:p w14:paraId="6B787D1C" w14:textId="77777777" w:rsidR="00152198" w:rsidRPr="00152198" w:rsidRDefault="00152198" w:rsidP="00152198">
            <w:pPr>
              <w:pStyle w:val="Heading3"/>
              <w:spacing w:before="0" w:line="285" w:lineRule="atLeast"/>
              <w:textAlignment w:val="baseline"/>
              <w:rPr>
                <w:rFonts w:eastAsia="Times New Roman" w:cs="Arial"/>
                <w:color w:val="404C58"/>
                <w:sz w:val="20"/>
                <w:szCs w:val="20"/>
              </w:rPr>
            </w:pPr>
            <w:r w:rsidRPr="00152198">
              <w:rPr>
                <w:rFonts w:eastAsia="Times New Roman" w:cs="Arial"/>
                <w:color w:val="404C58"/>
                <w:sz w:val="20"/>
                <w:szCs w:val="20"/>
              </w:rPr>
              <w:t>Geographic conventions, terminology and concepts</w:t>
            </w:r>
          </w:p>
          <w:p w14:paraId="177C77CE" w14:textId="15514910" w:rsidR="00152198" w:rsidRPr="00152198" w:rsidRDefault="00152198" w:rsidP="00152198">
            <w:pPr>
              <w:pStyle w:val="NormalWeb"/>
              <w:spacing w:before="0" w:beforeAutospacing="0" w:after="0" w:afterAutospacing="0" w:line="285" w:lineRule="atLeast"/>
              <w:textAlignment w:val="baseline"/>
              <w:rPr>
                <w:rFonts w:asciiTheme="majorHAnsi" w:hAnsiTheme="majorHAnsi"/>
                <w:color w:val="333333"/>
              </w:rPr>
            </w:pPr>
            <w:r w:rsidRPr="00152198">
              <w:rPr>
                <w:rFonts w:asciiTheme="majorHAnsi" w:hAnsiTheme="majorHAnsi"/>
                <w:color w:val="333333"/>
              </w:rPr>
              <w:t>Presentation of data must show use of appropriate geographic conventions. The analysis, conclusions and evaluation need to show application and integration of geographic terminology and concepts.</w:t>
            </w:r>
            <w:r w:rsidR="0096083C">
              <w:rPr>
                <w:rFonts w:asciiTheme="majorHAnsi" w:hAnsiTheme="majorHAnsi"/>
                <w:color w:val="333333"/>
              </w:rPr>
              <w:t xml:space="preserve"> </w:t>
            </w:r>
            <w:r>
              <w:rPr>
                <w:rFonts w:asciiTheme="majorHAnsi" w:hAnsiTheme="majorHAnsi"/>
                <w:color w:val="333333"/>
              </w:rPr>
              <w:t>___________________________________________________________________________</w:t>
            </w:r>
          </w:p>
          <w:p w14:paraId="0F5C1BEA" w14:textId="77777777" w:rsidR="003A485B" w:rsidRDefault="000C2444" w:rsidP="000C2444">
            <w:pPr>
              <w:rPr>
                <w:rFonts w:asciiTheme="majorHAnsi" w:hAnsiTheme="majorHAnsi"/>
                <w:b/>
                <w:color w:val="008000"/>
                <w:sz w:val="28"/>
                <w:szCs w:val="28"/>
              </w:rPr>
            </w:pPr>
            <w:r w:rsidRPr="000C2444">
              <w:rPr>
                <w:rFonts w:asciiTheme="majorHAnsi" w:hAnsiTheme="majorHAnsi"/>
                <w:b/>
                <w:color w:val="008000"/>
                <w:sz w:val="28"/>
                <w:szCs w:val="28"/>
              </w:rPr>
              <w:t xml:space="preserve">From Moderator </w:t>
            </w:r>
            <w:proofErr w:type="spellStart"/>
            <w:r w:rsidRPr="000C2444">
              <w:rPr>
                <w:rFonts w:asciiTheme="majorHAnsi" w:hAnsiTheme="majorHAnsi"/>
                <w:b/>
                <w:color w:val="008000"/>
                <w:sz w:val="28"/>
                <w:szCs w:val="28"/>
              </w:rPr>
              <w:t>Newletters</w:t>
            </w:r>
            <w:proofErr w:type="spellEnd"/>
            <w:r w:rsidRPr="000C2444">
              <w:rPr>
                <w:rFonts w:asciiTheme="majorHAnsi" w:hAnsiTheme="majorHAnsi"/>
                <w:b/>
                <w:color w:val="008000"/>
                <w:sz w:val="28"/>
                <w:szCs w:val="28"/>
              </w:rPr>
              <w:t>:</w:t>
            </w:r>
          </w:p>
          <w:p w14:paraId="21BA2568" w14:textId="77777777" w:rsidR="00E55E8D" w:rsidRPr="00E55E8D" w:rsidRDefault="00E55E8D" w:rsidP="00E55E8D">
            <w:pPr>
              <w:pStyle w:val="Heading2"/>
              <w:spacing w:before="60" w:line="300" w:lineRule="atLeast"/>
              <w:textAlignment w:val="baseline"/>
              <w:rPr>
                <w:rFonts w:eastAsia="Times New Roman" w:cs="Arial"/>
                <w:b w:val="0"/>
                <w:bCs w:val="0"/>
                <w:color w:val="7C2128"/>
                <w:sz w:val="20"/>
                <w:szCs w:val="20"/>
              </w:rPr>
            </w:pPr>
            <w:r w:rsidRPr="00E55E8D">
              <w:rPr>
                <w:rFonts w:eastAsia="Times New Roman" w:cs="Arial"/>
                <w:b w:val="0"/>
                <w:bCs w:val="0"/>
                <w:color w:val="7C2128"/>
                <w:sz w:val="20"/>
                <w:szCs w:val="20"/>
              </w:rPr>
              <w:t>Group work and the collection of evidence</w:t>
            </w:r>
          </w:p>
          <w:p w14:paraId="7D39BC34" w14:textId="3B0F45DA" w:rsidR="00E55E8D" w:rsidRPr="00E55E8D" w:rsidRDefault="00E55E8D" w:rsidP="00E55E8D">
            <w:pPr>
              <w:pStyle w:val="NormalWeb"/>
              <w:spacing w:before="0" w:beforeAutospacing="0" w:after="0" w:afterAutospacing="0" w:line="285" w:lineRule="atLeast"/>
              <w:textAlignment w:val="baseline"/>
              <w:rPr>
                <w:rFonts w:asciiTheme="majorHAnsi" w:hAnsiTheme="majorHAnsi"/>
                <w:color w:val="333333"/>
              </w:rPr>
            </w:pPr>
            <w:r w:rsidRPr="00E55E8D">
              <w:rPr>
                <w:rFonts w:asciiTheme="majorHAnsi" w:hAnsiTheme="majorHAnsi"/>
                <w:color w:val="333333"/>
              </w:rPr>
              <w:t xml:space="preserve">Working collaboratively is part of the focus in the New Zealand curriculum and reflects a real world approach to problem solving. Group work is commonly used when collecting evidence for the geographic research standards and this approach could be used more frequently with the other Geography standards. </w:t>
            </w:r>
          </w:p>
          <w:p w14:paraId="2AF6044A" w14:textId="77777777" w:rsidR="00E55E8D" w:rsidRPr="00E55E8D" w:rsidRDefault="00E55E8D" w:rsidP="00E55C8E">
            <w:pPr>
              <w:pStyle w:val="NormalWeb"/>
              <w:spacing w:before="0" w:beforeAutospacing="0" w:after="0" w:afterAutospacing="0" w:line="285" w:lineRule="atLeast"/>
              <w:textAlignment w:val="baseline"/>
              <w:rPr>
                <w:rFonts w:asciiTheme="majorHAnsi" w:hAnsiTheme="majorHAnsi"/>
                <w:color w:val="333333"/>
              </w:rPr>
            </w:pPr>
            <w:r w:rsidRPr="00E55E8D">
              <w:rPr>
                <w:rFonts w:asciiTheme="majorHAnsi" w:hAnsiTheme="majorHAnsi"/>
                <w:color w:val="333333"/>
              </w:rPr>
              <w:t>When using a group approach, teachers will need to ensure authenticity of student work. Guidance regarding</w:t>
            </w:r>
            <w:r w:rsidRPr="00E55E8D">
              <w:rPr>
                <w:rStyle w:val="apple-converted-space"/>
                <w:rFonts w:asciiTheme="majorHAnsi" w:hAnsiTheme="majorHAnsi"/>
                <w:color w:val="333333"/>
              </w:rPr>
              <w:t> </w:t>
            </w:r>
            <w:hyperlink r:id="rId8" w:history="1">
              <w:r w:rsidRPr="00E55E8D">
                <w:rPr>
                  <w:rStyle w:val="Hyperlink"/>
                  <w:rFonts w:asciiTheme="majorHAnsi" w:hAnsiTheme="majorHAnsi"/>
                  <w:color w:val="6425BF"/>
                  <w:bdr w:val="none" w:sz="0" w:space="0" w:color="auto" w:frame="1"/>
                </w:rPr>
                <w:t>authenticity</w:t>
              </w:r>
            </w:hyperlink>
            <w:r w:rsidRPr="00E55E8D">
              <w:rPr>
                <w:rStyle w:val="apple-converted-space"/>
                <w:rFonts w:asciiTheme="majorHAnsi" w:hAnsiTheme="majorHAnsi"/>
                <w:color w:val="333333"/>
              </w:rPr>
              <w:t> </w:t>
            </w:r>
            <w:r w:rsidRPr="00E55E8D">
              <w:rPr>
                <w:rFonts w:asciiTheme="majorHAnsi" w:hAnsiTheme="majorHAnsi"/>
                <w:color w:val="333333"/>
              </w:rPr>
              <w:t>and possible strategies is available on the NZQA website.</w:t>
            </w:r>
          </w:p>
          <w:p w14:paraId="1ECBA606" w14:textId="0E227FA0" w:rsidR="000C2444" w:rsidRPr="000C2444" w:rsidRDefault="000C2444" w:rsidP="00E55C8E">
            <w:pPr>
              <w:pStyle w:val="NormalWeb"/>
              <w:spacing w:before="0" w:beforeAutospacing="0" w:after="0" w:afterAutospacing="0" w:line="285" w:lineRule="atLeast"/>
              <w:textAlignment w:val="baseline"/>
              <w:rPr>
                <w:rFonts w:asciiTheme="majorHAnsi" w:hAnsiTheme="majorHAnsi"/>
                <w:color w:val="008000"/>
                <w:sz w:val="28"/>
                <w:szCs w:val="28"/>
              </w:rPr>
            </w:pPr>
            <w:bookmarkStart w:id="0" w:name="_GoBack"/>
            <w:bookmarkEnd w:id="0"/>
          </w:p>
        </w:tc>
        <w:tc>
          <w:tcPr>
            <w:tcW w:w="8910" w:type="dxa"/>
          </w:tcPr>
          <w:p w14:paraId="012C5A7E" w14:textId="77777777" w:rsidR="0007183B" w:rsidRPr="00760F5B" w:rsidRDefault="0007183B" w:rsidP="00760F5B">
            <w:pPr>
              <w:widowControl w:val="0"/>
              <w:tabs>
                <w:tab w:val="left" w:pos="720"/>
              </w:tabs>
              <w:rPr>
                <w:rFonts w:asciiTheme="majorHAnsi" w:hAnsiTheme="maj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4"/>
              <w:gridCol w:w="2895"/>
              <w:gridCol w:w="2895"/>
            </w:tblGrid>
            <w:tr w:rsidR="0007183B" w:rsidRPr="00760F5B" w14:paraId="2D273538" w14:textId="77777777" w:rsidTr="00E05DE6">
              <w:trPr>
                <w:cantSplit/>
                <w:tblHeader/>
              </w:trPr>
              <w:tc>
                <w:tcPr>
                  <w:tcW w:w="1666" w:type="pct"/>
                </w:tcPr>
                <w:p w14:paraId="1D9844B4" w14:textId="77777777" w:rsidR="0007183B" w:rsidRPr="00760F5B" w:rsidRDefault="0007183B" w:rsidP="00E55C8E">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w:t>
                  </w:r>
                </w:p>
              </w:tc>
              <w:tc>
                <w:tcPr>
                  <w:tcW w:w="1667" w:type="pct"/>
                </w:tcPr>
                <w:p w14:paraId="75907851" w14:textId="77777777" w:rsidR="0007183B" w:rsidRPr="00760F5B" w:rsidRDefault="0007183B" w:rsidP="00E55C8E">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Merit</w:t>
                  </w:r>
                </w:p>
              </w:tc>
              <w:tc>
                <w:tcPr>
                  <w:tcW w:w="1667" w:type="pct"/>
                </w:tcPr>
                <w:p w14:paraId="4264B958" w14:textId="77777777" w:rsidR="0007183B" w:rsidRPr="00760F5B" w:rsidRDefault="0007183B" w:rsidP="00E55C8E">
                  <w:pPr>
                    <w:keepNext/>
                    <w:framePr w:hSpace="180" w:wrap="around" w:vAnchor="text" w:hAnchor="text" w:y="1"/>
                    <w:spacing w:after="120"/>
                    <w:suppressOverlap/>
                    <w:rPr>
                      <w:rFonts w:asciiTheme="majorHAnsi" w:hAnsiTheme="majorHAnsi"/>
                      <w:b/>
                      <w:sz w:val="20"/>
                      <w:szCs w:val="20"/>
                      <w:lang w:val="en-GB"/>
                    </w:rPr>
                  </w:pPr>
                  <w:r w:rsidRPr="00760F5B">
                    <w:rPr>
                      <w:rFonts w:asciiTheme="majorHAnsi" w:hAnsiTheme="majorHAnsi"/>
                      <w:b/>
                      <w:sz w:val="20"/>
                      <w:szCs w:val="20"/>
                      <w:lang w:val="en-GB"/>
                    </w:rPr>
                    <w:t>Achievement with Excellence</w:t>
                  </w:r>
                </w:p>
              </w:tc>
            </w:tr>
            <w:tr w:rsidR="00152198" w:rsidRPr="00760F5B" w14:paraId="20982F77" w14:textId="77777777" w:rsidTr="00E05DE6">
              <w:trPr>
                <w:cantSplit/>
                <w:tblHeader/>
              </w:trPr>
              <w:tc>
                <w:tcPr>
                  <w:tcW w:w="1666" w:type="pct"/>
                </w:tcPr>
                <w:p w14:paraId="54316D6D" w14:textId="1E9DAE30" w:rsidR="00152198" w:rsidRPr="00152198" w:rsidRDefault="00152198" w:rsidP="00E55C8E">
                  <w:pPr>
                    <w:framePr w:hSpace="180" w:wrap="around" w:vAnchor="text" w:hAnchor="text" w:y="1"/>
                    <w:numPr>
                      <w:ilvl w:val="0"/>
                      <w:numId w:val="18"/>
                    </w:numPr>
                    <w:spacing w:before="60" w:after="60"/>
                    <w:suppressOverlap/>
                    <w:rPr>
                      <w:rFonts w:asciiTheme="majorHAnsi" w:hAnsiTheme="majorHAnsi"/>
                      <w:sz w:val="20"/>
                      <w:szCs w:val="20"/>
                      <w:lang w:val="en-GB"/>
                    </w:rPr>
                  </w:pPr>
                  <w:r w:rsidRPr="00152198">
                    <w:rPr>
                      <w:rFonts w:asciiTheme="majorHAnsi" w:hAnsiTheme="majorHAnsi"/>
                      <w:sz w:val="20"/>
                      <w:szCs w:val="20"/>
                      <w:lang w:val="en-GB"/>
                    </w:rPr>
                    <w:t>Conduct geographic research with consultation.</w:t>
                  </w:r>
                </w:p>
              </w:tc>
              <w:tc>
                <w:tcPr>
                  <w:tcW w:w="1667" w:type="pct"/>
                </w:tcPr>
                <w:p w14:paraId="073FBE66" w14:textId="22302541" w:rsidR="00152198" w:rsidRPr="00152198" w:rsidRDefault="00152198" w:rsidP="00E55C8E">
                  <w:pPr>
                    <w:framePr w:hSpace="180" w:wrap="around" w:vAnchor="text" w:hAnchor="text" w:y="1"/>
                    <w:numPr>
                      <w:ilvl w:val="0"/>
                      <w:numId w:val="18"/>
                    </w:numPr>
                    <w:spacing w:before="60" w:after="60"/>
                    <w:suppressOverlap/>
                    <w:rPr>
                      <w:rFonts w:asciiTheme="majorHAnsi" w:hAnsiTheme="majorHAnsi"/>
                      <w:sz w:val="20"/>
                      <w:szCs w:val="20"/>
                      <w:lang w:val="en-GB"/>
                    </w:rPr>
                  </w:pPr>
                  <w:r w:rsidRPr="00152198">
                    <w:rPr>
                      <w:rFonts w:asciiTheme="majorHAnsi" w:hAnsiTheme="majorHAnsi"/>
                      <w:sz w:val="20"/>
                      <w:szCs w:val="20"/>
                      <w:lang w:val="en-GB"/>
                    </w:rPr>
                    <w:t>Conduct in-depth geographic research with consultation.</w:t>
                  </w:r>
                </w:p>
              </w:tc>
              <w:tc>
                <w:tcPr>
                  <w:tcW w:w="1667" w:type="pct"/>
                </w:tcPr>
                <w:p w14:paraId="337813B1" w14:textId="2C1202D6" w:rsidR="00152198" w:rsidRPr="00152198" w:rsidRDefault="00152198" w:rsidP="00E55C8E">
                  <w:pPr>
                    <w:framePr w:hSpace="180" w:wrap="around" w:vAnchor="text" w:hAnchor="text" w:y="1"/>
                    <w:numPr>
                      <w:ilvl w:val="0"/>
                      <w:numId w:val="18"/>
                    </w:numPr>
                    <w:spacing w:before="60" w:after="60"/>
                    <w:suppressOverlap/>
                    <w:rPr>
                      <w:rFonts w:asciiTheme="majorHAnsi" w:hAnsiTheme="majorHAnsi"/>
                      <w:sz w:val="20"/>
                      <w:szCs w:val="20"/>
                      <w:lang w:val="en-GB"/>
                    </w:rPr>
                  </w:pPr>
                  <w:r w:rsidRPr="00152198">
                    <w:rPr>
                      <w:rFonts w:asciiTheme="majorHAnsi" w:hAnsiTheme="majorHAnsi"/>
                      <w:sz w:val="20"/>
                      <w:szCs w:val="20"/>
                      <w:lang w:val="en-GB"/>
                    </w:rPr>
                    <w:t>Conduct comprehensive geographic research with consultation.</w:t>
                  </w:r>
                </w:p>
              </w:tc>
            </w:tr>
          </w:tbl>
          <w:p w14:paraId="6C5B7C9D" w14:textId="77777777" w:rsidR="00152198" w:rsidRPr="00152198" w:rsidRDefault="00152198" w:rsidP="00152198">
            <w:pPr>
              <w:rPr>
                <w:rFonts w:asciiTheme="majorHAnsi" w:hAnsiTheme="majorHAnsi"/>
                <w:b/>
                <w:lang w:val="en-GB"/>
              </w:rPr>
            </w:pPr>
            <w:r w:rsidRPr="00152198">
              <w:rPr>
                <w:rFonts w:asciiTheme="majorHAnsi" w:hAnsiTheme="majorHAnsi"/>
                <w:b/>
                <w:lang w:val="en-GB"/>
              </w:rPr>
              <w:t>Explanatory Notes</w:t>
            </w:r>
          </w:p>
          <w:p w14:paraId="04A30A0C" w14:textId="77777777" w:rsidR="00152198" w:rsidRPr="00152198" w:rsidRDefault="00152198" w:rsidP="00152198">
            <w:pPr>
              <w:numPr>
                <w:ilvl w:val="0"/>
                <w:numId w:val="35"/>
              </w:numPr>
              <w:tabs>
                <w:tab w:val="left" w:pos="1134"/>
                <w:tab w:val="left" w:pos="1701"/>
              </w:tabs>
              <w:rPr>
                <w:rFonts w:asciiTheme="majorHAnsi" w:hAnsiTheme="majorHAnsi"/>
                <w:lang w:val="en-GB"/>
              </w:rPr>
            </w:pPr>
            <w:r w:rsidRPr="00152198">
              <w:rPr>
                <w:rFonts w:asciiTheme="majorHAnsi" w:hAnsiTheme="majorHAnsi"/>
                <w:lang w:val="en-GB"/>
              </w:rPr>
              <w:t xml:space="preserve">This achievement standard is derived from the Level 8 Geography Achievement Objectives of the Social Sciences learning area of </w:t>
            </w:r>
            <w:r w:rsidRPr="00152198">
              <w:rPr>
                <w:rFonts w:asciiTheme="majorHAnsi" w:hAnsiTheme="majorHAnsi"/>
                <w:i/>
                <w:lang w:val="en-GB"/>
              </w:rPr>
              <w:t>The New Zealand Curriculum</w:t>
            </w:r>
            <w:r w:rsidRPr="00152198">
              <w:rPr>
                <w:rFonts w:asciiTheme="majorHAnsi" w:hAnsiTheme="majorHAnsi"/>
                <w:lang w:val="en-GB"/>
              </w:rPr>
              <w:t xml:space="preserve">, Ministry of Education, Learning Media, 2007, </w:t>
            </w:r>
            <w:bookmarkStart w:id="1" w:name="OLE_LINK1"/>
            <w:bookmarkStart w:id="2" w:name="OLE_LINK2"/>
            <w:r w:rsidRPr="00152198">
              <w:rPr>
                <w:rFonts w:asciiTheme="majorHAnsi" w:hAnsiTheme="majorHAnsi" w:cs="Arial"/>
              </w:rPr>
              <w:t xml:space="preserve">and is related to the material in the </w:t>
            </w:r>
            <w:r w:rsidRPr="00152198">
              <w:rPr>
                <w:rFonts w:asciiTheme="majorHAnsi" w:hAnsiTheme="majorHAnsi" w:cs="Arial"/>
                <w:i/>
              </w:rPr>
              <w:t>Teaching and Learning Guide for Geography</w:t>
            </w:r>
            <w:r w:rsidRPr="00152198">
              <w:rPr>
                <w:rFonts w:asciiTheme="majorHAnsi" w:hAnsiTheme="majorHAnsi" w:cs="Arial"/>
              </w:rPr>
              <w:t xml:space="preserve">, Ministry of Education, 2010 at </w:t>
            </w:r>
            <w:hyperlink r:id="rId9" w:history="1">
              <w:r w:rsidRPr="00152198">
                <w:rPr>
                  <w:rStyle w:val="Hyperlink"/>
                  <w:rFonts w:asciiTheme="majorHAnsi" w:hAnsiTheme="majorHAnsi"/>
                </w:rPr>
                <w:t>http://seniorsecondary.tki.org.nz</w:t>
              </w:r>
            </w:hyperlink>
            <w:bookmarkEnd w:id="1"/>
            <w:bookmarkEnd w:id="2"/>
            <w:r w:rsidRPr="00152198">
              <w:rPr>
                <w:rFonts w:asciiTheme="majorHAnsi" w:hAnsiTheme="majorHAnsi" w:cs="Arial"/>
                <w:color w:val="000000"/>
              </w:rPr>
              <w:t>.</w:t>
            </w:r>
          </w:p>
          <w:p w14:paraId="7DC5298D" w14:textId="77777777" w:rsidR="00152198" w:rsidRPr="00152198" w:rsidRDefault="00152198" w:rsidP="00152198">
            <w:pPr>
              <w:numPr>
                <w:ilvl w:val="12"/>
                <w:numId w:val="0"/>
              </w:numPr>
              <w:tabs>
                <w:tab w:val="left" w:pos="567"/>
                <w:tab w:val="left" w:pos="1134"/>
                <w:tab w:val="left" w:pos="1701"/>
              </w:tabs>
              <w:rPr>
                <w:rFonts w:asciiTheme="majorHAnsi" w:hAnsiTheme="majorHAnsi"/>
                <w:lang w:val="en-GB"/>
              </w:rPr>
            </w:pPr>
          </w:p>
          <w:p w14:paraId="0FD7F319" w14:textId="77777777" w:rsidR="00152198" w:rsidRPr="00152198" w:rsidRDefault="00152198" w:rsidP="00152198">
            <w:pPr>
              <w:keepNext/>
              <w:keepLines/>
              <w:numPr>
                <w:ilvl w:val="0"/>
                <w:numId w:val="35"/>
              </w:numPr>
              <w:tabs>
                <w:tab w:val="left" w:pos="1134"/>
                <w:tab w:val="left" w:pos="1701"/>
              </w:tabs>
              <w:rPr>
                <w:rFonts w:asciiTheme="majorHAnsi" w:hAnsiTheme="majorHAnsi"/>
                <w:lang w:val="en-GB"/>
              </w:rPr>
            </w:pPr>
            <w:r w:rsidRPr="00152198">
              <w:rPr>
                <w:rFonts w:asciiTheme="majorHAnsi" w:hAnsiTheme="majorHAnsi"/>
                <w:i/>
                <w:lang w:val="en-GB"/>
              </w:rPr>
              <w:t>Conduct geographic research with consultation</w:t>
            </w:r>
            <w:r w:rsidRPr="00152198">
              <w:rPr>
                <w:rFonts w:asciiTheme="majorHAnsi" w:hAnsiTheme="majorHAnsi"/>
                <w:lang w:val="en-GB"/>
              </w:rPr>
              <w:t xml:space="preserve"> involves:</w:t>
            </w:r>
          </w:p>
          <w:p w14:paraId="6A95B6B5" w14:textId="77777777" w:rsidR="00152198" w:rsidRPr="00152198" w:rsidRDefault="00152198" w:rsidP="00152198">
            <w:pPr>
              <w:keepLines/>
              <w:numPr>
                <w:ilvl w:val="1"/>
                <w:numId w:val="26"/>
              </w:numPr>
              <w:tabs>
                <w:tab w:val="clear" w:pos="851"/>
                <w:tab w:val="left" w:pos="567"/>
                <w:tab w:val="num" w:pos="924"/>
              </w:tabs>
              <w:ind w:left="924" w:hanging="357"/>
              <w:rPr>
                <w:rFonts w:asciiTheme="majorHAnsi" w:hAnsiTheme="majorHAnsi"/>
                <w:lang w:val="en-GB"/>
              </w:rPr>
            </w:pPr>
            <w:proofErr w:type="gramStart"/>
            <w:r w:rsidRPr="00152198">
              <w:rPr>
                <w:rFonts w:asciiTheme="majorHAnsi" w:hAnsiTheme="majorHAnsi"/>
                <w:lang w:val="en-GB"/>
              </w:rPr>
              <w:t>identifying</w:t>
            </w:r>
            <w:proofErr w:type="gramEnd"/>
            <w:r w:rsidRPr="00152198">
              <w:rPr>
                <w:rFonts w:asciiTheme="majorHAnsi" w:hAnsiTheme="majorHAnsi"/>
                <w:lang w:val="en-GB"/>
              </w:rPr>
              <w:t xml:space="preserve"> the aim of the research</w:t>
            </w:r>
          </w:p>
          <w:p w14:paraId="0C8F398A" w14:textId="77777777" w:rsidR="00152198" w:rsidRPr="00152198" w:rsidRDefault="00152198" w:rsidP="00152198">
            <w:pPr>
              <w:keepLines/>
              <w:numPr>
                <w:ilvl w:val="1"/>
                <w:numId w:val="26"/>
              </w:numPr>
              <w:tabs>
                <w:tab w:val="clear" w:pos="851"/>
                <w:tab w:val="left" w:pos="567"/>
                <w:tab w:val="num" w:pos="924"/>
              </w:tabs>
              <w:ind w:left="924" w:hanging="357"/>
              <w:rPr>
                <w:rFonts w:asciiTheme="majorHAnsi" w:hAnsiTheme="majorHAnsi"/>
                <w:lang w:val="en-GB"/>
              </w:rPr>
            </w:pPr>
            <w:proofErr w:type="gramStart"/>
            <w:r w:rsidRPr="00152198">
              <w:rPr>
                <w:rFonts w:asciiTheme="majorHAnsi" w:hAnsiTheme="majorHAnsi"/>
                <w:lang w:val="en-GB"/>
              </w:rPr>
              <w:t>planning</w:t>
            </w:r>
            <w:proofErr w:type="gramEnd"/>
            <w:r w:rsidRPr="00152198">
              <w:rPr>
                <w:rFonts w:asciiTheme="majorHAnsi" w:hAnsiTheme="majorHAnsi"/>
                <w:lang w:val="en-GB"/>
              </w:rPr>
              <w:t xml:space="preserve"> the research</w:t>
            </w:r>
          </w:p>
          <w:p w14:paraId="6D9F194E" w14:textId="77777777" w:rsidR="00152198" w:rsidRPr="00152198" w:rsidRDefault="00152198" w:rsidP="00152198">
            <w:pPr>
              <w:keepLines/>
              <w:numPr>
                <w:ilvl w:val="1"/>
                <w:numId w:val="26"/>
              </w:numPr>
              <w:tabs>
                <w:tab w:val="clear" w:pos="851"/>
                <w:tab w:val="left" w:pos="567"/>
                <w:tab w:val="num" w:pos="924"/>
              </w:tabs>
              <w:ind w:left="924" w:hanging="357"/>
              <w:rPr>
                <w:rFonts w:asciiTheme="majorHAnsi" w:hAnsiTheme="majorHAnsi"/>
                <w:lang w:val="en-GB"/>
              </w:rPr>
            </w:pPr>
            <w:proofErr w:type="gramStart"/>
            <w:r w:rsidRPr="00152198">
              <w:rPr>
                <w:rFonts w:asciiTheme="majorHAnsi" w:hAnsiTheme="majorHAnsi"/>
                <w:lang w:val="en-GB"/>
              </w:rPr>
              <w:t>collecting</w:t>
            </w:r>
            <w:proofErr w:type="gramEnd"/>
            <w:r w:rsidRPr="00152198">
              <w:rPr>
                <w:rFonts w:asciiTheme="majorHAnsi" w:hAnsiTheme="majorHAnsi"/>
                <w:lang w:val="en-GB"/>
              </w:rPr>
              <w:t xml:space="preserve"> and recording data relevant to the aim of the research</w:t>
            </w:r>
          </w:p>
          <w:p w14:paraId="0B9AABB1" w14:textId="77777777" w:rsidR="00152198" w:rsidRPr="00152198" w:rsidRDefault="00152198" w:rsidP="00152198">
            <w:pPr>
              <w:keepLines/>
              <w:numPr>
                <w:ilvl w:val="1"/>
                <w:numId w:val="26"/>
              </w:numPr>
              <w:tabs>
                <w:tab w:val="clear" w:pos="851"/>
                <w:tab w:val="left" w:pos="567"/>
                <w:tab w:val="num" w:pos="924"/>
              </w:tabs>
              <w:ind w:left="924" w:hanging="357"/>
              <w:rPr>
                <w:rFonts w:asciiTheme="majorHAnsi" w:hAnsiTheme="majorHAnsi"/>
                <w:lang w:val="en-GB"/>
              </w:rPr>
            </w:pPr>
            <w:proofErr w:type="gramStart"/>
            <w:r w:rsidRPr="00152198">
              <w:rPr>
                <w:rFonts w:asciiTheme="majorHAnsi" w:hAnsiTheme="majorHAnsi"/>
              </w:rPr>
              <w:t>presenting</w:t>
            </w:r>
            <w:proofErr w:type="gramEnd"/>
            <w:r w:rsidRPr="00152198">
              <w:rPr>
                <w:rFonts w:asciiTheme="majorHAnsi" w:hAnsiTheme="majorHAnsi"/>
              </w:rPr>
              <w:t xml:space="preserve"> a map(s) and statistical and/or visual data</w:t>
            </w:r>
          </w:p>
          <w:p w14:paraId="47B95D92" w14:textId="77777777" w:rsidR="00152198" w:rsidRPr="00152198" w:rsidRDefault="00152198" w:rsidP="00152198">
            <w:pPr>
              <w:keepNext/>
              <w:keepLines/>
              <w:numPr>
                <w:ilvl w:val="1"/>
                <w:numId w:val="26"/>
              </w:numPr>
              <w:tabs>
                <w:tab w:val="clear" w:pos="851"/>
                <w:tab w:val="left" w:pos="567"/>
                <w:tab w:val="num" w:pos="924"/>
              </w:tabs>
              <w:ind w:left="924" w:hanging="357"/>
              <w:rPr>
                <w:rFonts w:asciiTheme="majorHAnsi" w:hAnsiTheme="majorHAnsi"/>
                <w:lang w:val="en-GB"/>
              </w:rPr>
            </w:pPr>
            <w:proofErr w:type="gramStart"/>
            <w:r w:rsidRPr="00152198">
              <w:rPr>
                <w:rFonts w:asciiTheme="majorHAnsi" w:hAnsiTheme="majorHAnsi"/>
                <w:lang w:val="en-GB"/>
              </w:rPr>
              <w:t>analysing</w:t>
            </w:r>
            <w:proofErr w:type="gramEnd"/>
            <w:r w:rsidRPr="00152198">
              <w:rPr>
                <w:rFonts w:asciiTheme="majorHAnsi" w:hAnsiTheme="majorHAnsi"/>
                <w:lang w:val="en-GB"/>
              </w:rPr>
              <w:t xml:space="preserve"> findings</w:t>
            </w:r>
          </w:p>
          <w:p w14:paraId="2D4793B0" w14:textId="77777777" w:rsidR="00152198" w:rsidRPr="00152198" w:rsidRDefault="00152198" w:rsidP="00152198">
            <w:pPr>
              <w:keepNext/>
              <w:keepLines/>
              <w:numPr>
                <w:ilvl w:val="1"/>
                <w:numId w:val="26"/>
              </w:numPr>
              <w:tabs>
                <w:tab w:val="clear" w:pos="851"/>
                <w:tab w:val="left" w:pos="567"/>
                <w:tab w:val="num" w:pos="924"/>
              </w:tabs>
              <w:ind w:left="924" w:hanging="357"/>
              <w:rPr>
                <w:rFonts w:asciiTheme="majorHAnsi" w:hAnsiTheme="majorHAnsi"/>
                <w:lang w:val="en-GB"/>
              </w:rPr>
            </w:pPr>
            <w:proofErr w:type="gramStart"/>
            <w:r w:rsidRPr="00152198">
              <w:rPr>
                <w:rFonts w:asciiTheme="majorHAnsi" w:hAnsiTheme="majorHAnsi"/>
                <w:lang w:val="en-GB"/>
              </w:rPr>
              <w:t>providing</w:t>
            </w:r>
            <w:proofErr w:type="gramEnd"/>
            <w:r w:rsidRPr="00152198">
              <w:rPr>
                <w:rFonts w:asciiTheme="majorHAnsi" w:hAnsiTheme="majorHAnsi"/>
                <w:lang w:val="en-GB"/>
              </w:rPr>
              <w:t xml:space="preserve"> a conclusion(s) that relates to the aim of the research</w:t>
            </w:r>
          </w:p>
          <w:p w14:paraId="2DF9A520" w14:textId="77777777" w:rsidR="00152198" w:rsidRPr="00152198" w:rsidRDefault="00152198" w:rsidP="00152198">
            <w:pPr>
              <w:keepLines/>
              <w:numPr>
                <w:ilvl w:val="1"/>
                <w:numId w:val="26"/>
              </w:numPr>
              <w:tabs>
                <w:tab w:val="clear" w:pos="851"/>
                <w:tab w:val="left" w:pos="567"/>
                <w:tab w:val="num" w:pos="924"/>
              </w:tabs>
              <w:ind w:left="924" w:hanging="357"/>
              <w:rPr>
                <w:rFonts w:asciiTheme="majorHAnsi" w:hAnsiTheme="majorHAnsi"/>
              </w:rPr>
            </w:pPr>
            <w:proofErr w:type="gramStart"/>
            <w:r w:rsidRPr="00152198">
              <w:rPr>
                <w:rFonts w:asciiTheme="majorHAnsi" w:hAnsiTheme="majorHAnsi"/>
                <w:lang w:val="en-GB"/>
              </w:rPr>
              <w:t>providing</w:t>
            </w:r>
            <w:proofErr w:type="gramEnd"/>
            <w:r w:rsidRPr="00152198">
              <w:rPr>
                <w:rFonts w:asciiTheme="majorHAnsi" w:hAnsiTheme="majorHAnsi"/>
                <w:lang w:val="en-GB"/>
              </w:rPr>
              <w:t xml:space="preserve"> an evaluation of the research process, and how this affects the validity of the research findings.</w:t>
            </w:r>
          </w:p>
          <w:p w14:paraId="5D407C76" w14:textId="77777777" w:rsidR="00152198" w:rsidRPr="00152198" w:rsidRDefault="00152198" w:rsidP="00152198">
            <w:pPr>
              <w:tabs>
                <w:tab w:val="left" w:pos="1134"/>
                <w:tab w:val="left" w:pos="1701"/>
              </w:tabs>
              <w:rPr>
                <w:rFonts w:asciiTheme="majorHAnsi" w:hAnsiTheme="majorHAnsi"/>
                <w:lang w:val="en-GB"/>
              </w:rPr>
            </w:pPr>
          </w:p>
          <w:p w14:paraId="0DF3B1C8" w14:textId="77777777" w:rsidR="00152198" w:rsidRPr="00152198" w:rsidRDefault="00152198" w:rsidP="00152198">
            <w:pPr>
              <w:keepNext/>
              <w:tabs>
                <w:tab w:val="left" w:pos="1134"/>
                <w:tab w:val="left" w:pos="1701"/>
              </w:tabs>
              <w:ind w:left="567"/>
              <w:rPr>
                <w:rFonts w:asciiTheme="majorHAnsi" w:hAnsiTheme="majorHAnsi"/>
                <w:lang w:val="en-GB"/>
              </w:rPr>
            </w:pPr>
            <w:r w:rsidRPr="00152198">
              <w:rPr>
                <w:rFonts w:asciiTheme="majorHAnsi" w:hAnsiTheme="majorHAnsi"/>
                <w:i/>
                <w:lang w:val="en-GB"/>
              </w:rPr>
              <w:t>Conduct in-depth geographic research with consultation</w:t>
            </w:r>
            <w:r w:rsidRPr="00152198">
              <w:rPr>
                <w:rFonts w:asciiTheme="majorHAnsi" w:hAnsiTheme="majorHAnsi"/>
                <w:lang w:val="en-GB"/>
              </w:rPr>
              <w:t xml:space="preserve"> involves:</w:t>
            </w:r>
          </w:p>
          <w:p w14:paraId="58F8033F" w14:textId="77777777" w:rsidR="00152198" w:rsidRPr="00152198" w:rsidRDefault="00152198" w:rsidP="00152198">
            <w:pPr>
              <w:keepNext/>
              <w:keepLines/>
              <w:numPr>
                <w:ilvl w:val="1"/>
                <w:numId w:val="26"/>
              </w:numPr>
              <w:tabs>
                <w:tab w:val="clear" w:pos="851"/>
                <w:tab w:val="left" w:pos="567"/>
                <w:tab w:val="num" w:pos="924"/>
              </w:tabs>
              <w:ind w:left="924" w:hanging="357"/>
              <w:rPr>
                <w:rFonts w:asciiTheme="majorHAnsi" w:hAnsiTheme="majorHAnsi"/>
              </w:rPr>
            </w:pPr>
            <w:proofErr w:type="gramStart"/>
            <w:r w:rsidRPr="00152198">
              <w:rPr>
                <w:rFonts w:asciiTheme="majorHAnsi" w:hAnsiTheme="majorHAnsi"/>
              </w:rPr>
              <w:t>effectively</w:t>
            </w:r>
            <w:proofErr w:type="gramEnd"/>
            <w:r w:rsidRPr="00152198">
              <w:rPr>
                <w:rFonts w:asciiTheme="majorHAnsi" w:hAnsiTheme="majorHAnsi"/>
              </w:rPr>
              <w:t xml:space="preserve"> presenting a map(s) and statistical and visual data</w:t>
            </w:r>
          </w:p>
          <w:p w14:paraId="3DA16D91" w14:textId="77777777" w:rsidR="00152198" w:rsidRPr="00152198" w:rsidRDefault="00152198" w:rsidP="00152198">
            <w:pPr>
              <w:keepNext/>
              <w:keepLines/>
              <w:numPr>
                <w:ilvl w:val="1"/>
                <w:numId w:val="26"/>
              </w:numPr>
              <w:tabs>
                <w:tab w:val="clear" w:pos="851"/>
                <w:tab w:val="left" w:pos="567"/>
                <w:tab w:val="num" w:pos="924"/>
              </w:tabs>
              <w:ind w:left="924" w:hanging="357"/>
              <w:rPr>
                <w:rFonts w:asciiTheme="majorHAnsi" w:hAnsiTheme="majorHAnsi"/>
                <w:lang w:val="en-GB"/>
              </w:rPr>
            </w:pPr>
            <w:proofErr w:type="gramStart"/>
            <w:r w:rsidRPr="00152198">
              <w:rPr>
                <w:rFonts w:asciiTheme="majorHAnsi" w:hAnsiTheme="majorHAnsi"/>
                <w:lang w:val="en-GB"/>
              </w:rPr>
              <w:t>analysing</w:t>
            </w:r>
            <w:proofErr w:type="gramEnd"/>
            <w:r w:rsidRPr="00152198">
              <w:rPr>
                <w:rFonts w:asciiTheme="majorHAnsi" w:hAnsiTheme="majorHAnsi"/>
                <w:lang w:val="en-GB"/>
              </w:rPr>
              <w:t xml:space="preserve"> findings, in detail</w:t>
            </w:r>
          </w:p>
          <w:p w14:paraId="74F519CE" w14:textId="77777777" w:rsidR="00152198" w:rsidRPr="00152198" w:rsidRDefault="00152198" w:rsidP="00152198">
            <w:pPr>
              <w:keepNext/>
              <w:keepLines/>
              <w:numPr>
                <w:ilvl w:val="1"/>
                <w:numId w:val="26"/>
              </w:numPr>
              <w:tabs>
                <w:tab w:val="clear" w:pos="851"/>
                <w:tab w:val="left" w:pos="567"/>
                <w:tab w:val="num" w:pos="924"/>
              </w:tabs>
              <w:ind w:left="924" w:hanging="357"/>
              <w:rPr>
                <w:rFonts w:asciiTheme="majorHAnsi" w:hAnsiTheme="majorHAnsi"/>
                <w:lang w:val="en-GB"/>
              </w:rPr>
            </w:pPr>
            <w:proofErr w:type="gramStart"/>
            <w:r w:rsidRPr="00152198">
              <w:rPr>
                <w:rFonts w:asciiTheme="majorHAnsi" w:hAnsiTheme="majorHAnsi"/>
                <w:lang w:val="en-GB"/>
              </w:rPr>
              <w:t>providing</w:t>
            </w:r>
            <w:proofErr w:type="gramEnd"/>
            <w:r w:rsidRPr="00152198">
              <w:rPr>
                <w:rFonts w:asciiTheme="majorHAnsi" w:hAnsiTheme="majorHAnsi"/>
                <w:lang w:val="en-GB"/>
              </w:rPr>
              <w:t xml:space="preserve"> a conclusion(s), in detail, that relates to the aim of the research</w:t>
            </w:r>
          </w:p>
          <w:p w14:paraId="79EBF4A2" w14:textId="77777777" w:rsidR="00152198" w:rsidRPr="00152198" w:rsidRDefault="00152198" w:rsidP="00152198">
            <w:pPr>
              <w:keepNext/>
              <w:keepLines/>
              <w:numPr>
                <w:ilvl w:val="1"/>
                <w:numId w:val="26"/>
              </w:numPr>
              <w:tabs>
                <w:tab w:val="clear" w:pos="851"/>
                <w:tab w:val="left" w:pos="567"/>
                <w:tab w:val="num" w:pos="924"/>
              </w:tabs>
              <w:ind w:left="924" w:hanging="357"/>
              <w:rPr>
                <w:rFonts w:asciiTheme="majorHAnsi" w:hAnsiTheme="majorHAnsi"/>
                <w:lang w:val="en-GB"/>
              </w:rPr>
            </w:pPr>
            <w:proofErr w:type="gramStart"/>
            <w:r w:rsidRPr="00152198">
              <w:rPr>
                <w:rFonts w:asciiTheme="majorHAnsi" w:hAnsiTheme="majorHAnsi"/>
                <w:lang w:val="en-GB"/>
              </w:rPr>
              <w:t>evaluating</w:t>
            </w:r>
            <w:proofErr w:type="gramEnd"/>
            <w:r w:rsidRPr="00152198">
              <w:rPr>
                <w:rFonts w:asciiTheme="majorHAnsi" w:hAnsiTheme="majorHAnsi"/>
                <w:lang w:val="en-GB"/>
              </w:rPr>
              <w:t xml:space="preserve"> in detail the research process and how this affects the validity of the research findings and/or conclusions.</w:t>
            </w:r>
          </w:p>
          <w:p w14:paraId="6C14F458" w14:textId="77777777" w:rsidR="00152198" w:rsidRPr="00152198" w:rsidRDefault="00152198" w:rsidP="00152198">
            <w:pPr>
              <w:tabs>
                <w:tab w:val="left" w:pos="1134"/>
                <w:tab w:val="left" w:pos="1701"/>
              </w:tabs>
              <w:rPr>
                <w:rFonts w:asciiTheme="majorHAnsi" w:hAnsiTheme="majorHAnsi"/>
                <w:lang w:val="en-GB"/>
              </w:rPr>
            </w:pPr>
          </w:p>
          <w:p w14:paraId="7AEEB9CB" w14:textId="77777777" w:rsidR="00152198" w:rsidRPr="00152198" w:rsidRDefault="00152198" w:rsidP="00152198">
            <w:pPr>
              <w:tabs>
                <w:tab w:val="left" w:pos="1134"/>
                <w:tab w:val="left" w:pos="1701"/>
              </w:tabs>
              <w:ind w:left="567"/>
              <w:rPr>
                <w:rFonts w:asciiTheme="majorHAnsi" w:hAnsiTheme="majorHAnsi"/>
                <w:lang w:val="en-GB"/>
              </w:rPr>
            </w:pPr>
            <w:r w:rsidRPr="00152198">
              <w:rPr>
                <w:rFonts w:asciiTheme="majorHAnsi" w:hAnsiTheme="majorHAnsi"/>
                <w:i/>
                <w:lang w:val="en-GB"/>
              </w:rPr>
              <w:t xml:space="preserve">Conduct comprehensive geographic research with consultation </w:t>
            </w:r>
            <w:r w:rsidRPr="00152198">
              <w:rPr>
                <w:rFonts w:asciiTheme="majorHAnsi" w:hAnsiTheme="majorHAnsi"/>
                <w:lang w:val="en-GB"/>
              </w:rPr>
              <w:t>involves:</w:t>
            </w:r>
          </w:p>
          <w:p w14:paraId="335A9B41" w14:textId="77777777" w:rsidR="00152198" w:rsidRPr="00152198" w:rsidRDefault="00152198" w:rsidP="00152198">
            <w:pPr>
              <w:keepNext/>
              <w:keepLines/>
              <w:numPr>
                <w:ilvl w:val="1"/>
                <w:numId w:val="26"/>
              </w:numPr>
              <w:tabs>
                <w:tab w:val="clear" w:pos="851"/>
                <w:tab w:val="left" w:pos="567"/>
                <w:tab w:val="num" w:pos="924"/>
              </w:tabs>
              <w:ind w:left="924" w:hanging="357"/>
              <w:rPr>
                <w:rFonts w:asciiTheme="majorHAnsi" w:hAnsiTheme="majorHAnsi"/>
                <w:lang w:val="en-GB"/>
              </w:rPr>
            </w:pPr>
            <w:proofErr w:type="gramStart"/>
            <w:r w:rsidRPr="00152198">
              <w:rPr>
                <w:rFonts w:asciiTheme="majorHAnsi" w:hAnsiTheme="majorHAnsi"/>
                <w:lang w:val="en-GB"/>
              </w:rPr>
              <w:t>critically</w:t>
            </w:r>
            <w:proofErr w:type="gramEnd"/>
            <w:r w:rsidRPr="00152198">
              <w:rPr>
                <w:rFonts w:asciiTheme="majorHAnsi" w:hAnsiTheme="majorHAnsi"/>
                <w:lang w:val="en-GB"/>
              </w:rPr>
              <w:t xml:space="preserve"> analysing findings</w:t>
            </w:r>
          </w:p>
          <w:p w14:paraId="3602E5DB" w14:textId="77777777" w:rsidR="00152198" w:rsidRPr="00152198" w:rsidRDefault="00152198" w:rsidP="00152198">
            <w:pPr>
              <w:keepNext/>
              <w:keepLines/>
              <w:numPr>
                <w:ilvl w:val="1"/>
                <w:numId w:val="26"/>
              </w:numPr>
              <w:tabs>
                <w:tab w:val="clear" w:pos="851"/>
                <w:tab w:val="left" w:pos="567"/>
                <w:tab w:val="num" w:pos="924"/>
              </w:tabs>
              <w:ind w:left="924" w:hanging="357"/>
              <w:rPr>
                <w:rFonts w:asciiTheme="majorHAnsi" w:hAnsiTheme="majorHAnsi"/>
                <w:lang w:val="en-GB"/>
              </w:rPr>
            </w:pPr>
            <w:proofErr w:type="gramStart"/>
            <w:r w:rsidRPr="00152198">
              <w:rPr>
                <w:rFonts w:asciiTheme="majorHAnsi" w:hAnsiTheme="majorHAnsi"/>
                <w:lang w:val="en-GB"/>
              </w:rPr>
              <w:t>critically</w:t>
            </w:r>
            <w:proofErr w:type="gramEnd"/>
            <w:r w:rsidRPr="00152198">
              <w:rPr>
                <w:rFonts w:asciiTheme="majorHAnsi" w:hAnsiTheme="majorHAnsi"/>
                <w:lang w:val="en-GB"/>
              </w:rPr>
              <w:t xml:space="preserve"> evaluating the research process by building on the detailed evaluation through a discussion of alternative research methods and their implications.</w:t>
            </w:r>
          </w:p>
          <w:p w14:paraId="2838C2D9" w14:textId="77777777" w:rsidR="00152198" w:rsidRPr="00152198" w:rsidRDefault="00152198" w:rsidP="00152198">
            <w:pPr>
              <w:widowControl w:val="0"/>
              <w:tabs>
                <w:tab w:val="left" w:pos="284"/>
              </w:tabs>
              <w:rPr>
                <w:rFonts w:asciiTheme="majorHAnsi" w:hAnsiTheme="majorHAnsi"/>
                <w:lang w:val="en-GB"/>
              </w:rPr>
            </w:pPr>
          </w:p>
          <w:p w14:paraId="2497D2D4" w14:textId="77777777" w:rsidR="00152198" w:rsidRPr="00152198" w:rsidRDefault="00152198" w:rsidP="00152198">
            <w:pPr>
              <w:keepNext/>
              <w:keepLines/>
              <w:numPr>
                <w:ilvl w:val="0"/>
                <w:numId w:val="35"/>
              </w:numPr>
              <w:tabs>
                <w:tab w:val="left" w:pos="1134"/>
                <w:tab w:val="left" w:pos="1701"/>
              </w:tabs>
              <w:rPr>
                <w:rFonts w:asciiTheme="majorHAnsi" w:hAnsiTheme="majorHAnsi"/>
                <w:lang w:val="en-GB"/>
              </w:rPr>
            </w:pPr>
            <w:r w:rsidRPr="00152198">
              <w:rPr>
                <w:rFonts w:asciiTheme="majorHAnsi" w:hAnsiTheme="majorHAnsi"/>
                <w:i/>
                <w:lang w:val="en-GB"/>
              </w:rPr>
              <w:t xml:space="preserve">Geographic research </w:t>
            </w:r>
            <w:r w:rsidRPr="00152198">
              <w:rPr>
                <w:rFonts w:asciiTheme="majorHAnsi" w:hAnsiTheme="majorHAnsi"/>
                <w:lang w:val="en-GB"/>
              </w:rPr>
              <w:t>refers to any fieldwork activity that has a spatial component, and that considers aspects of a natural or cultural environment, and/or the interaction of people with that environment.</w:t>
            </w:r>
          </w:p>
          <w:p w14:paraId="6F7FDA3E" w14:textId="77777777" w:rsidR="00152198" w:rsidRPr="00152198" w:rsidRDefault="00152198" w:rsidP="00152198">
            <w:pPr>
              <w:rPr>
                <w:rFonts w:asciiTheme="majorHAnsi" w:hAnsiTheme="majorHAnsi"/>
                <w:lang w:val="en-GB"/>
              </w:rPr>
            </w:pPr>
          </w:p>
          <w:p w14:paraId="16E46474" w14:textId="77777777" w:rsidR="00152198" w:rsidRPr="00152198" w:rsidRDefault="00152198" w:rsidP="00152198">
            <w:pPr>
              <w:numPr>
                <w:ilvl w:val="0"/>
                <w:numId w:val="35"/>
              </w:numPr>
              <w:rPr>
                <w:rFonts w:asciiTheme="majorHAnsi" w:hAnsiTheme="majorHAnsi"/>
                <w:lang w:val="en-GB"/>
              </w:rPr>
            </w:pPr>
            <w:r w:rsidRPr="00152198">
              <w:rPr>
                <w:rFonts w:asciiTheme="majorHAnsi" w:hAnsiTheme="majorHAnsi"/>
                <w:i/>
                <w:lang w:val="en-GB"/>
              </w:rPr>
              <w:t xml:space="preserve">With consultation </w:t>
            </w:r>
            <w:r w:rsidRPr="00152198">
              <w:rPr>
                <w:rFonts w:asciiTheme="majorHAnsi" w:hAnsiTheme="majorHAnsi"/>
                <w:lang w:val="en-GB"/>
              </w:rPr>
              <w:t>means students will develop their own research aim(s) and research methodology and initiate discussion of these with their teacher.</w:t>
            </w:r>
          </w:p>
          <w:p w14:paraId="52EE6738" w14:textId="77777777" w:rsidR="00152198" w:rsidRPr="00152198" w:rsidRDefault="00152198" w:rsidP="00152198">
            <w:pPr>
              <w:rPr>
                <w:rFonts w:asciiTheme="majorHAnsi" w:hAnsiTheme="majorHAnsi"/>
                <w:lang w:val="en-GB"/>
              </w:rPr>
            </w:pPr>
          </w:p>
          <w:p w14:paraId="1EFAA836" w14:textId="77777777" w:rsidR="00152198" w:rsidRPr="00152198" w:rsidRDefault="00152198" w:rsidP="00152198">
            <w:pPr>
              <w:numPr>
                <w:ilvl w:val="0"/>
                <w:numId w:val="35"/>
              </w:numPr>
              <w:rPr>
                <w:rFonts w:asciiTheme="majorHAnsi" w:hAnsiTheme="majorHAnsi"/>
                <w:color w:val="000000"/>
                <w:lang w:val="en-GB"/>
              </w:rPr>
            </w:pPr>
            <w:r w:rsidRPr="00152198">
              <w:rPr>
                <w:rFonts w:asciiTheme="majorHAnsi" w:hAnsiTheme="majorHAnsi"/>
                <w:color w:val="000000"/>
                <w:lang w:val="en-GB"/>
              </w:rPr>
              <w:t>Data includes primary and secondary data.</w:t>
            </w:r>
          </w:p>
          <w:p w14:paraId="1113E36E" w14:textId="77777777" w:rsidR="00152198" w:rsidRPr="00152198" w:rsidRDefault="00152198" w:rsidP="00152198">
            <w:pPr>
              <w:keepNext/>
              <w:keepLines/>
              <w:numPr>
                <w:ilvl w:val="1"/>
                <w:numId w:val="26"/>
              </w:numPr>
              <w:tabs>
                <w:tab w:val="clear" w:pos="851"/>
                <w:tab w:val="left" w:pos="567"/>
                <w:tab w:val="num" w:pos="924"/>
              </w:tabs>
              <w:ind w:left="924" w:hanging="357"/>
              <w:rPr>
                <w:rFonts w:asciiTheme="majorHAnsi" w:hAnsiTheme="majorHAnsi"/>
                <w:color w:val="000000"/>
                <w:lang w:val="en-GB"/>
              </w:rPr>
            </w:pPr>
            <w:r w:rsidRPr="00152198">
              <w:rPr>
                <w:rFonts w:asciiTheme="majorHAnsi" w:hAnsiTheme="majorHAnsi"/>
                <w:lang w:val="en-GB"/>
              </w:rPr>
              <w:t>Primary</w:t>
            </w:r>
            <w:r w:rsidRPr="00152198">
              <w:rPr>
                <w:rFonts w:asciiTheme="majorHAnsi" w:hAnsiTheme="majorHAnsi"/>
                <w:color w:val="000000"/>
                <w:lang w:val="en-GB"/>
              </w:rPr>
              <w:t xml:space="preserve"> data is collected from the field.  The collection of data may be done individually or by a group.  The collection of primary data includes a combination of the following methods: observing, measuring, précis sketching, photographing, surveying, using questionnaires, interviewing.</w:t>
            </w:r>
          </w:p>
          <w:p w14:paraId="360B1E36" w14:textId="0E7E282E" w:rsidR="00B14782" w:rsidRPr="00760F5B" w:rsidRDefault="00152198" w:rsidP="0096083C">
            <w:pPr>
              <w:keepNext/>
              <w:keepLines/>
              <w:numPr>
                <w:ilvl w:val="1"/>
                <w:numId w:val="26"/>
              </w:numPr>
              <w:tabs>
                <w:tab w:val="clear" w:pos="851"/>
                <w:tab w:val="left" w:pos="567"/>
                <w:tab w:val="num" w:pos="924"/>
              </w:tabs>
              <w:ind w:left="924" w:hanging="357"/>
              <w:rPr>
                <w:rFonts w:asciiTheme="majorHAnsi" w:hAnsiTheme="majorHAnsi" w:cs="Arial"/>
                <w:sz w:val="20"/>
                <w:szCs w:val="20"/>
              </w:rPr>
            </w:pPr>
            <w:r w:rsidRPr="00152198">
              <w:rPr>
                <w:rFonts w:asciiTheme="majorHAnsi" w:hAnsiTheme="majorHAnsi"/>
                <w:color w:val="000000"/>
                <w:lang w:val="en-GB"/>
              </w:rPr>
              <w:t>Secondary data may also be included but the main focus of the research is on the primary data collected.</w:t>
            </w:r>
            <w:r w:rsidR="0096083C" w:rsidRPr="00760F5B">
              <w:rPr>
                <w:rFonts w:asciiTheme="majorHAnsi" w:hAnsiTheme="majorHAnsi" w:cs="Arial"/>
                <w:sz w:val="20"/>
                <w:szCs w:val="20"/>
              </w:rPr>
              <w:t xml:space="preserve"> </w:t>
            </w:r>
          </w:p>
        </w:tc>
        <w:tc>
          <w:tcPr>
            <w:tcW w:w="5586" w:type="dxa"/>
          </w:tcPr>
          <w:p w14:paraId="3AAA7358" w14:textId="77777777" w:rsidR="00152198" w:rsidRPr="00152198" w:rsidRDefault="00152198" w:rsidP="00152198">
            <w:pPr>
              <w:rPr>
                <w:rFonts w:asciiTheme="majorHAnsi" w:hAnsiTheme="majorHAnsi"/>
                <w:lang w:val="en-NZ"/>
              </w:rPr>
            </w:pPr>
            <w:r w:rsidRPr="00152198">
              <w:rPr>
                <w:rFonts w:asciiTheme="majorHAnsi" w:hAnsiTheme="majorHAnsi"/>
                <w:lang w:val="en-NZ"/>
              </w:rPr>
              <w:t>Students should demonstrate understanding and application of the geographic research process.  The teacher may provide the framework in the selection of the research topic such as the location or theme of the research.  Consultation means that the student should initiate discussion with the teacher about the aim(s) of the research and research methodology so that it is student driven.</w:t>
            </w:r>
          </w:p>
          <w:p w14:paraId="3817C498" w14:textId="77777777" w:rsidR="00152198" w:rsidRPr="00152198" w:rsidRDefault="00152198" w:rsidP="00152198">
            <w:pPr>
              <w:rPr>
                <w:rFonts w:asciiTheme="majorHAnsi" w:hAnsiTheme="majorHAnsi"/>
                <w:lang w:val="en-NZ"/>
              </w:rPr>
            </w:pPr>
          </w:p>
          <w:p w14:paraId="02DDDBF5" w14:textId="77777777" w:rsidR="00152198" w:rsidRPr="00152198" w:rsidRDefault="00152198" w:rsidP="00152198">
            <w:pPr>
              <w:jc w:val="both"/>
              <w:rPr>
                <w:rFonts w:asciiTheme="majorHAnsi" w:hAnsiTheme="majorHAnsi"/>
              </w:rPr>
            </w:pPr>
            <w:r w:rsidRPr="00152198">
              <w:rPr>
                <w:rFonts w:asciiTheme="majorHAnsi" w:hAnsiTheme="majorHAnsi"/>
                <w:lang w:val="en-NZ"/>
              </w:rPr>
              <w:t xml:space="preserve">Information collected includes primary data from the field.  This involves data collection outside of the classroom such as from around the school, the local area and places further afield.  Secondary data may also be included but the main focus should be on the primary data collected.  </w:t>
            </w:r>
            <w:r w:rsidRPr="00152198">
              <w:rPr>
                <w:rFonts w:asciiTheme="majorHAnsi" w:hAnsiTheme="majorHAnsi"/>
              </w:rPr>
              <w:t xml:space="preserve">Where a group approach is used the teacher needs to ensure that there is evidence that each student has met all aspects of the standard. </w:t>
            </w:r>
          </w:p>
          <w:p w14:paraId="144BE63A" w14:textId="77777777" w:rsidR="00152198" w:rsidRPr="00152198" w:rsidRDefault="00152198" w:rsidP="00152198">
            <w:pPr>
              <w:rPr>
                <w:rFonts w:asciiTheme="majorHAnsi" w:hAnsiTheme="majorHAnsi"/>
                <w:lang w:val="en-NZ"/>
              </w:rPr>
            </w:pPr>
          </w:p>
          <w:p w14:paraId="3ECBF698" w14:textId="77777777" w:rsidR="00152198" w:rsidRPr="00152198" w:rsidRDefault="00152198" w:rsidP="00152198">
            <w:pPr>
              <w:rPr>
                <w:rFonts w:asciiTheme="majorHAnsi" w:hAnsiTheme="majorHAnsi"/>
                <w:lang w:val="en-NZ"/>
              </w:rPr>
            </w:pPr>
            <w:r w:rsidRPr="00152198">
              <w:rPr>
                <w:rFonts w:asciiTheme="majorHAnsi" w:hAnsiTheme="majorHAnsi"/>
                <w:lang w:val="en-NZ"/>
              </w:rPr>
              <w:t>Students may use geo-spatial techniques such as Google Earth or GIS to illustrate the location of the research, to display results and conclusions of the research process.</w:t>
            </w:r>
          </w:p>
          <w:p w14:paraId="31C0068D" w14:textId="77777777" w:rsidR="00152198" w:rsidRPr="00152198" w:rsidRDefault="00152198" w:rsidP="00152198">
            <w:pPr>
              <w:rPr>
                <w:rFonts w:asciiTheme="majorHAnsi" w:hAnsiTheme="majorHAnsi"/>
                <w:lang w:val="en-NZ"/>
              </w:rPr>
            </w:pPr>
          </w:p>
          <w:p w14:paraId="2EC82731" w14:textId="77777777" w:rsidR="00152198" w:rsidRPr="00152198" w:rsidRDefault="00152198" w:rsidP="00152198">
            <w:pPr>
              <w:rPr>
                <w:rFonts w:asciiTheme="majorHAnsi" w:hAnsiTheme="majorHAnsi"/>
                <w:b/>
                <w:color w:val="000000"/>
                <w:lang w:val="en-NZ"/>
              </w:rPr>
            </w:pPr>
            <w:r w:rsidRPr="00152198">
              <w:rPr>
                <w:rFonts w:asciiTheme="majorHAnsi" w:hAnsiTheme="majorHAnsi"/>
                <w:b/>
                <w:lang w:val="en-NZ"/>
              </w:rPr>
              <w:t>Approaches to</w:t>
            </w:r>
            <w:r w:rsidRPr="00152198">
              <w:rPr>
                <w:rFonts w:asciiTheme="majorHAnsi" w:hAnsiTheme="majorHAnsi"/>
                <w:b/>
                <w:color w:val="000000"/>
                <w:lang w:val="en-NZ"/>
              </w:rPr>
              <w:t xml:space="preserve"> Assessment</w:t>
            </w:r>
          </w:p>
          <w:p w14:paraId="4F943FB8" w14:textId="77777777" w:rsidR="00152198" w:rsidRPr="00152198" w:rsidRDefault="00152198" w:rsidP="00152198">
            <w:pPr>
              <w:rPr>
                <w:rFonts w:asciiTheme="majorHAnsi" w:hAnsiTheme="majorHAnsi"/>
                <w:lang w:val="en-NZ"/>
              </w:rPr>
            </w:pPr>
            <w:r w:rsidRPr="00152198">
              <w:rPr>
                <w:rFonts w:asciiTheme="majorHAnsi" w:hAnsiTheme="majorHAnsi"/>
                <w:lang w:val="en-NZ"/>
              </w:rPr>
              <w:t>The assessment can be undertaken in stages throughout the research as milestones are reached.</w:t>
            </w:r>
          </w:p>
          <w:p w14:paraId="54E79CC4" w14:textId="4BA6D43C" w:rsidR="00373524" w:rsidRDefault="00373524" w:rsidP="00760F5B">
            <w:pPr>
              <w:rPr>
                <w:rFonts w:asciiTheme="majorHAnsi" w:hAnsiTheme="majorHAnsi"/>
                <w:sz w:val="22"/>
                <w:szCs w:val="22"/>
              </w:rPr>
            </w:pPr>
            <w:r>
              <w:rPr>
                <w:rFonts w:asciiTheme="majorHAnsi" w:hAnsiTheme="majorHAnsi"/>
                <w:sz w:val="22"/>
                <w:szCs w:val="22"/>
              </w:rPr>
              <w:t>_________________________________________________</w:t>
            </w:r>
          </w:p>
          <w:p w14:paraId="5A28DC3C" w14:textId="77777777" w:rsidR="00373524" w:rsidRPr="00C57343" w:rsidRDefault="00373524" w:rsidP="00760F5B">
            <w:pPr>
              <w:rPr>
                <w:rFonts w:asciiTheme="majorHAnsi" w:hAnsiTheme="majorHAnsi"/>
                <w:b/>
                <w:color w:val="008000"/>
                <w:sz w:val="28"/>
                <w:szCs w:val="28"/>
              </w:rPr>
            </w:pPr>
            <w:r w:rsidRPr="00C57343">
              <w:rPr>
                <w:rFonts w:asciiTheme="majorHAnsi" w:hAnsiTheme="majorHAnsi"/>
                <w:b/>
                <w:color w:val="008000"/>
                <w:sz w:val="28"/>
                <w:szCs w:val="28"/>
              </w:rPr>
              <w:t>From Moderator Newsletters:</w:t>
            </w:r>
          </w:p>
          <w:p w14:paraId="45846011" w14:textId="77777777" w:rsidR="00E55E8D" w:rsidRDefault="00E55E8D" w:rsidP="0096083C">
            <w:pPr>
              <w:pStyle w:val="Heading2"/>
              <w:spacing w:before="60" w:line="300" w:lineRule="atLeast"/>
              <w:textAlignment w:val="baseline"/>
              <w:rPr>
                <w:rFonts w:ascii="Arial" w:eastAsia="Times New Roman" w:hAnsi="Arial" w:cs="Arial"/>
                <w:b w:val="0"/>
                <w:bCs w:val="0"/>
                <w:color w:val="7C2128"/>
                <w:sz w:val="27"/>
                <w:szCs w:val="27"/>
              </w:rPr>
            </w:pPr>
            <w:r>
              <w:rPr>
                <w:rFonts w:ascii="Arial" w:eastAsia="Times New Roman" w:hAnsi="Arial" w:cs="Arial"/>
                <w:b w:val="0"/>
                <w:bCs w:val="0"/>
                <w:color w:val="7C2128"/>
                <w:sz w:val="27"/>
                <w:szCs w:val="27"/>
              </w:rPr>
              <w:t>The spatial dimension requirement of the Geography standards</w:t>
            </w:r>
          </w:p>
          <w:p w14:paraId="02664725" w14:textId="77777777" w:rsidR="00E55E8D" w:rsidRDefault="00E55E8D" w:rsidP="0096083C">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The Geography achievement standards all refer to the requirement of a ‘spatial dimension’. This is often further defined as local, national or global, depending on the focus of the standard. Understanding of the spatial dimension needs to be evident throughout the description, explanation or analysis of the issue, topic or problem. Students could be encouraged to use maps to help them demonstrate this understanding. </w:t>
            </w:r>
          </w:p>
          <w:p w14:paraId="28AC330A" w14:textId="77777777" w:rsidR="0096083C" w:rsidRDefault="0096083C" w:rsidP="0096083C">
            <w:pPr>
              <w:pStyle w:val="Heading2"/>
              <w:spacing w:before="0" w:line="300" w:lineRule="atLeast"/>
              <w:textAlignment w:val="baseline"/>
              <w:rPr>
                <w:rFonts w:ascii="Arial" w:eastAsia="Times New Roman" w:hAnsi="Arial" w:cs="Arial"/>
                <w:b w:val="0"/>
                <w:bCs w:val="0"/>
                <w:color w:val="7C2128"/>
                <w:sz w:val="27"/>
                <w:szCs w:val="27"/>
              </w:rPr>
            </w:pPr>
            <w:r>
              <w:rPr>
                <w:rFonts w:ascii="Arial" w:eastAsia="Times New Roman" w:hAnsi="Arial" w:cs="Arial"/>
                <w:b w:val="0"/>
                <w:bCs w:val="0"/>
                <w:color w:val="7C2128"/>
                <w:sz w:val="27"/>
                <w:szCs w:val="27"/>
              </w:rPr>
              <w:t>Geographic research aims</w:t>
            </w:r>
            <w:bookmarkStart w:id="3" w:name="Geographic_research_aims"/>
            <w:r>
              <w:rPr>
                <w:rFonts w:ascii="Arial" w:eastAsia="Times New Roman" w:hAnsi="Arial" w:cs="Arial"/>
                <w:b w:val="0"/>
                <w:bCs w:val="0"/>
                <w:color w:val="0064DD"/>
                <w:sz w:val="20"/>
                <w:szCs w:val="20"/>
                <w:bdr w:val="none" w:sz="0" w:space="0" w:color="auto" w:frame="1"/>
              </w:rPr>
              <w:t> </w:t>
            </w:r>
            <w:bookmarkEnd w:id="3"/>
          </w:p>
          <w:p w14:paraId="712EDCB9" w14:textId="1CE27259" w:rsidR="0096083C" w:rsidRDefault="0096083C" w:rsidP="0096083C">
            <w:pPr>
              <w:pStyle w:val="NormalWeb"/>
              <w:spacing w:before="0" w:beforeAutospacing="0" w:after="0" w:afterAutospacing="0" w:line="285" w:lineRule="atLeast"/>
              <w:textAlignment w:val="baseline"/>
              <w:rPr>
                <w:rFonts w:ascii="Verdana" w:hAnsi="Verdana"/>
                <w:color w:val="333333"/>
              </w:rPr>
            </w:pPr>
            <w:r>
              <w:rPr>
                <w:rFonts w:ascii="Verdana" w:hAnsi="Verdana"/>
                <w:color w:val="333333"/>
              </w:rPr>
              <w:t>At level 3 students will develop their own aim(s), but these can be discussed with the teacher through student initiated consultation.</w:t>
            </w:r>
          </w:p>
          <w:p w14:paraId="6392C446" w14:textId="39DF8FB4" w:rsidR="00373524" w:rsidRPr="00373524" w:rsidRDefault="0096083C" w:rsidP="0096083C">
            <w:pPr>
              <w:pStyle w:val="NormalWeb"/>
              <w:spacing w:before="0" w:beforeAutospacing="0" w:after="0" w:afterAutospacing="0" w:line="285" w:lineRule="atLeast"/>
              <w:textAlignment w:val="baseline"/>
              <w:rPr>
                <w:rFonts w:asciiTheme="majorHAnsi" w:hAnsiTheme="majorHAnsi"/>
                <w:b/>
              </w:rPr>
            </w:pPr>
            <w:r>
              <w:rPr>
                <w:rFonts w:ascii="Verdana" w:hAnsi="Verdana"/>
                <w:color w:val="333333"/>
              </w:rPr>
              <w:t>A clear well-structured aim is more likely to result in quality geographic research. The research aim needs to allow for the collection of sufficient relevant primary data from the field to enable students to complete an in depth analysis.</w:t>
            </w:r>
            <w:r w:rsidRPr="00373524">
              <w:rPr>
                <w:rFonts w:asciiTheme="majorHAnsi" w:hAnsiTheme="majorHAnsi"/>
                <w:b/>
              </w:rPr>
              <w:t xml:space="preserve"> </w:t>
            </w:r>
          </w:p>
        </w:tc>
      </w:tr>
    </w:tbl>
    <w:p w14:paraId="6AAA5BA4" w14:textId="329074E5" w:rsidR="00751B58" w:rsidRDefault="00751B58" w:rsidP="0096083C"/>
    <w:sectPr w:rsidR="00751B58" w:rsidSect="00C57343">
      <w:pgSz w:w="23820" w:h="16840" w:orient="landscape"/>
      <w:pgMar w:top="432"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4E91" w14:textId="77777777" w:rsidR="0096083C" w:rsidRDefault="0096083C" w:rsidP="00373524">
      <w:r>
        <w:separator/>
      </w:r>
    </w:p>
  </w:endnote>
  <w:endnote w:type="continuationSeparator" w:id="0">
    <w:p w14:paraId="3CCAF267" w14:textId="77777777" w:rsidR="0096083C" w:rsidRDefault="0096083C" w:rsidP="003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54ECF" w14:textId="77777777" w:rsidR="0096083C" w:rsidRDefault="0096083C" w:rsidP="00373524">
      <w:r>
        <w:separator/>
      </w:r>
    </w:p>
  </w:footnote>
  <w:footnote w:type="continuationSeparator" w:id="0">
    <w:p w14:paraId="56970ED0" w14:textId="77777777" w:rsidR="0096083C" w:rsidRDefault="0096083C" w:rsidP="00373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CA"/>
    <w:multiLevelType w:val="hybridMultilevel"/>
    <w:tmpl w:val="688E7F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66F1208"/>
    <w:multiLevelType w:val="multilevel"/>
    <w:tmpl w:val="EF2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41D4"/>
    <w:multiLevelType w:val="hybridMultilevel"/>
    <w:tmpl w:val="3DB23C54"/>
    <w:lvl w:ilvl="0" w:tplc="C0DE7CAA">
      <w:start w:val="1"/>
      <w:numFmt w:val="bullet"/>
      <w:lvlText w:val=""/>
      <w:lvlJc w:val="left"/>
      <w:pPr>
        <w:tabs>
          <w:tab w:val="num" w:pos="284"/>
        </w:tabs>
        <w:ind w:left="284" w:hanging="284"/>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DINPro-Regular"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DINPro-Regular"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DINPro-Regular"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079E7815"/>
    <w:multiLevelType w:val="hybridMultilevel"/>
    <w:tmpl w:val="13CCE040"/>
    <w:lvl w:ilvl="0" w:tplc="496040D8">
      <w:start w:val="1"/>
      <w:numFmt w:val="decimal"/>
      <w:lvlText w:val="%1"/>
      <w:lvlJc w:val="left"/>
      <w:pPr>
        <w:tabs>
          <w:tab w:val="num" w:pos="567"/>
        </w:tabs>
        <w:ind w:left="567" w:hanging="567"/>
      </w:pPr>
      <w:rPr>
        <w:rFonts w:cs="Times New Roman" w:hint="default"/>
      </w:rPr>
    </w:lvl>
    <w:lvl w:ilvl="1" w:tplc="14090001">
      <w:start w:val="1"/>
      <w:numFmt w:val="bullet"/>
      <w:lvlText w:val=""/>
      <w:lvlJc w:val="left"/>
      <w:pPr>
        <w:tabs>
          <w:tab w:val="num" w:pos="786"/>
        </w:tabs>
        <w:ind w:left="786"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8C1028C"/>
    <w:multiLevelType w:val="hybridMultilevel"/>
    <w:tmpl w:val="E7D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809F8"/>
    <w:multiLevelType w:val="multilevel"/>
    <w:tmpl w:val="577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E5CF9"/>
    <w:multiLevelType w:val="multilevel"/>
    <w:tmpl w:val="1DE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96236D"/>
    <w:multiLevelType w:val="hybridMultilevel"/>
    <w:tmpl w:val="81ECDD80"/>
    <w:lvl w:ilvl="0" w:tplc="AC3AAAA6">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5657F44"/>
    <w:multiLevelType w:val="multilevel"/>
    <w:tmpl w:val="897E505A"/>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9">
    <w:nsid w:val="175F5E21"/>
    <w:multiLevelType w:val="multilevel"/>
    <w:tmpl w:val="D0AC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D97A85"/>
    <w:multiLevelType w:val="hybridMultilevel"/>
    <w:tmpl w:val="37E85006"/>
    <w:lvl w:ilvl="0" w:tplc="E98677F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736EEB"/>
    <w:multiLevelType w:val="hybridMultilevel"/>
    <w:tmpl w:val="F3E2CAC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14"/>
        </w:tabs>
        <w:ind w:left="-114" w:hanging="360"/>
      </w:pPr>
      <w:rPr>
        <w:rFonts w:ascii="Courier New" w:hAnsi="Courier New" w:cs="DINPro-Regular" w:hint="default"/>
      </w:rPr>
    </w:lvl>
    <w:lvl w:ilvl="2" w:tplc="08090005" w:tentative="1">
      <w:start w:val="1"/>
      <w:numFmt w:val="bullet"/>
      <w:lvlText w:val=""/>
      <w:lvlJc w:val="left"/>
      <w:pPr>
        <w:tabs>
          <w:tab w:val="num" w:pos="606"/>
        </w:tabs>
        <w:ind w:left="606" w:hanging="360"/>
      </w:pPr>
      <w:rPr>
        <w:rFonts w:ascii="Wingdings" w:hAnsi="Wingdings" w:hint="default"/>
      </w:rPr>
    </w:lvl>
    <w:lvl w:ilvl="3" w:tplc="08090001" w:tentative="1">
      <w:start w:val="1"/>
      <w:numFmt w:val="bullet"/>
      <w:lvlText w:val=""/>
      <w:lvlJc w:val="left"/>
      <w:pPr>
        <w:tabs>
          <w:tab w:val="num" w:pos="1326"/>
        </w:tabs>
        <w:ind w:left="1326" w:hanging="360"/>
      </w:pPr>
      <w:rPr>
        <w:rFonts w:ascii="Symbol" w:hAnsi="Symbol" w:hint="default"/>
      </w:rPr>
    </w:lvl>
    <w:lvl w:ilvl="4" w:tplc="08090003" w:tentative="1">
      <w:start w:val="1"/>
      <w:numFmt w:val="bullet"/>
      <w:lvlText w:val="o"/>
      <w:lvlJc w:val="left"/>
      <w:pPr>
        <w:tabs>
          <w:tab w:val="num" w:pos="2046"/>
        </w:tabs>
        <w:ind w:left="2046" w:hanging="360"/>
      </w:pPr>
      <w:rPr>
        <w:rFonts w:ascii="Courier New" w:hAnsi="Courier New" w:cs="DINPro-Regular" w:hint="default"/>
      </w:rPr>
    </w:lvl>
    <w:lvl w:ilvl="5" w:tplc="08090005" w:tentative="1">
      <w:start w:val="1"/>
      <w:numFmt w:val="bullet"/>
      <w:lvlText w:val=""/>
      <w:lvlJc w:val="left"/>
      <w:pPr>
        <w:tabs>
          <w:tab w:val="num" w:pos="2766"/>
        </w:tabs>
        <w:ind w:left="2766" w:hanging="360"/>
      </w:pPr>
      <w:rPr>
        <w:rFonts w:ascii="Wingdings" w:hAnsi="Wingdings" w:hint="default"/>
      </w:rPr>
    </w:lvl>
    <w:lvl w:ilvl="6" w:tplc="08090001" w:tentative="1">
      <w:start w:val="1"/>
      <w:numFmt w:val="bullet"/>
      <w:lvlText w:val=""/>
      <w:lvlJc w:val="left"/>
      <w:pPr>
        <w:tabs>
          <w:tab w:val="num" w:pos="3486"/>
        </w:tabs>
        <w:ind w:left="3486" w:hanging="360"/>
      </w:pPr>
      <w:rPr>
        <w:rFonts w:ascii="Symbol" w:hAnsi="Symbol" w:hint="default"/>
      </w:rPr>
    </w:lvl>
    <w:lvl w:ilvl="7" w:tplc="08090003" w:tentative="1">
      <w:start w:val="1"/>
      <w:numFmt w:val="bullet"/>
      <w:lvlText w:val="o"/>
      <w:lvlJc w:val="left"/>
      <w:pPr>
        <w:tabs>
          <w:tab w:val="num" w:pos="4206"/>
        </w:tabs>
        <w:ind w:left="4206" w:hanging="360"/>
      </w:pPr>
      <w:rPr>
        <w:rFonts w:ascii="Courier New" w:hAnsi="Courier New" w:cs="DINPro-Regular" w:hint="default"/>
      </w:rPr>
    </w:lvl>
    <w:lvl w:ilvl="8" w:tplc="08090005" w:tentative="1">
      <w:start w:val="1"/>
      <w:numFmt w:val="bullet"/>
      <w:lvlText w:val=""/>
      <w:lvlJc w:val="left"/>
      <w:pPr>
        <w:tabs>
          <w:tab w:val="num" w:pos="4926"/>
        </w:tabs>
        <w:ind w:left="4926" w:hanging="360"/>
      </w:pPr>
      <w:rPr>
        <w:rFonts w:ascii="Wingdings" w:hAnsi="Wingdings" w:hint="default"/>
      </w:rPr>
    </w:lvl>
  </w:abstractNum>
  <w:abstractNum w:abstractNumId="12">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Trebuchet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Trebuchet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Trebuchet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3">
    <w:nsid w:val="27080F77"/>
    <w:multiLevelType w:val="multilevel"/>
    <w:tmpl w:val="D2BC0E8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nsid w:val="2E0D7014"/>
    <w:multiLevelType w:val="multilevel"/>
    <w:tmpl w:val="FB38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B2187C"/>
    <w:multiLevelType w:val="hybridMultilevel"/>
    <w:tmpl w:val="005AC88C"/>
    <w:lvl w:ilvl="0" w:tplc="36001D12">
      <w:start w:val="3"/>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0B12278"/>
    <w:multiLevelType w:val="multilevel"/>
    <w:tmpl w:val="31E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A82726"/>
    <w:multiLevelType w:val="hybridMultilevel"/>
    <w:tmpl w:val="435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1BC1991"/>
    <w:multiLevelType w:val="hybridMultilevel"/>
    <w:tmpl w:val="0688DC6A"/>
    <w:lvl w:ilvl="0" w:tplc="E49A8588">
      <w:start w:val="1"/>
      <w:numFmt w:val="decimal"/>
      <w:lvlText w:val="%1"/>
      <w:lvlJc w:val="left"/>
      <w:pPr>
        <w:tabs>
          <w:tab w:val="num" w:pos="720"/>
        </w:tabs>
        <w:ind w:left="720" w:hanging="360"/>
      </w:pPr>
      <w:rPr>
        <w:rFonts w:hint="default"/>
      </w:rPr>
    </w:lvl>
    <w:lvl w:ilvl="1" w:tplc="5BC0522C">
      <w:start w:val="1"/>
      <w:numFmt w:val="bullet"/>
      <w:lvlText w:val=""/>
      <w:lvlJc w:val="left"/>
      <w:pPr>
        <w:tabs>
          <w:tab w:val="num" w:pos="1440"/>
        </w:tabs>
        <w:ind w:left="1440" w:hanging="360"/>
      </w:pPr>
      <w:rPr>
        <w:rFonts w:ascii="Symbol" w:hAnsi="Symbol" w:hint="default"/>
        <w:color w:val="auto"/>
      </w:rPr>
    </w:lvl>
    <w:lvl w:ilvl="2" w:tplc="5DFE6E48">
      <w:start w:val="1"/>
      <w:numFmt w:val="bullet"/>
      <w:lvlText w:val="-"/>
      <w:lvlJc w:val="left"/>
      <w:pPr>
        <w:tabs>
          <w:tab w:val="num" w:pos="2340"/>
        </w:tabs>
        <w:ind w:left="2340" w:hanging="360"/>
      </w:pPr>
      <w:rPr>
        <w:rFonts w:ascii="Courier New" w:hAnsi="Courier New" w:hint="default"/>
      </w:rPr>
    </w:lvl>
    <w:lvl w:ilvl="3" w:tplc="08090001">
      <w:start w:val="1"/>
      <w:numFmt w:val="bullet"/>
      <w:lvlText w:val=""/>
      <w:lvlJc w:val="left"/>
      <w:pPr>
        <w:tabs>
          <w:tab w:val="num" w:pos="2880"/>
        </w:tabs>
        <w:ind w:left="2880" w:hanging="360"/>
      </w:pPr>
      <w:rPr>
        <w:rFonts w:ascii="Symbol" w:hAnsi="Symbol" w:hint="default"/>
      </w:r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0">
    <w:nsid w:val="455D489C"/>
    <w:multiLevelType w:val="multilevel"/>
    <w:tmpl w:val="7A72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0127BD"/>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2">
    <w:nsid w:val="4A4B6EF6"/>
    <w:multiLevelType w:val="multilevel"/>
    <w:tmpl w:val="677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B2283D"/>
    <w:multiLevelType w:val="hybridMultilevel"/>
    <w:tmpl w:val="B1A8E582"/>
    <w:lvl w:ilvl="0" w:tplc="04090001">
      <w:start w:val="1"/>
      <w:numFmt w:val="bullet"/>
      <w:pStyle w:val="AOsBulletssub"/>
      <w:lvlText w:val="–"/>
      <w:lvlJc w:val="left"/>
      <w:pPr>
        <w:tabs>
          <w:tab w:val="num" w:pos="568"/>
        </w:tabs>
        <w:ind w:left="851" w:hanging="283"/>
      </w:pPr>
      <w:rPr>
        <w:rFonts w:ascii="Arial Narrow" w:hAnsi="Arial Narrow" w:cs="Wingdings" w:hint="default"/>
      </w:rPr>
    </w:lvl>
    <w:lvl w:ilvl="1" w:tplc="14090003" w:tentative="1">
      <w:start w:val="1"/>
      <w:numFmt w:val="bullet"/>
      <w:lvlText w:val="o"/>
      <w:lvlJc w:val="left"/>
      <w:pPr>
        <w:tabs>
          <w:tab w:val="num" w:pos="1724"/>
        </w:tabs>
        <w:ind w:left="1724" w:hanging="360"/>
      </w:pPr>
      <w:rPr>
        <w:rFonts w:ascii="Courier New" w:hAnsi="Courier New" w:cs="DINPro-Regular" w:hint="default"/>
      </w:rPr>
    </w:lvl>
    <w:lvl w:ilvl="2" w:tplc="14090005" w:tentative="1">
      <w:start w:val="1"/>
      <w:numFmt w:val="bullet"/>
      <w:lvlText w:val=""/>
      <w:lvlJc w:val="left"/>
      <w:pPr>
        <w:tabs>
          <w:tab w:val="num" w:pos="2444"/>
        </w:tabs>
        <w:ind w:left="2444" w:hanging="360"/>
      </w:pPr>
      <w:rPr>
        <w:rFonts w:ascii="Wingdings" w:hAnsi="Wingdings" w:cs="Wingdings" w:hint="default"/>
      </w:rPr>
    </w:lvl>
    <w:lvl w:ilvl="3" w:tplc="14090001" w:tentative="1">
      <w:start w:val="1"/>
      <w:numFmt w:val="bullet"/>
      <w:lvlText w:val=""/>
      <w:lvlJc w:val="left"/>
      <w:pPr>
        <w:tabs>
          <w:tab w:val="num" w:pos="3164"/>
        </w:tabs>
        <w:ind w:left="3164" w:hanging="360"/>
      </w:pPr>
      <w:rPr>
        <w:rFonts w:ascii="Symbol" w:hAnsi="Symbol" w:cs="Wingdings" w:hint="default"/>
      </w:rPr>
    </w:lvl>
    <w:lvl w:ilvl="4" w:tplc="14090003" w:tentative="1">
      <w:start w:val="1"/>
      <w:numFmt w:val="bullet"/>
      <w:lvlText w:val="o"/>
      <w:lvlJc w:val="left"/>
      <w:pPr>
        <w:tabs>
          <w:tab w:val="num" w:pos="3884"/>
        </w:tabs>
        <w:ind w:left="3884" w:hanging="360"/>
      </w:pPr>
      <w:rPr>
        <w:rFonts w:ascii="Courier New" w:hAnsi="Courier New" w:cs="DINPro-Regular" w:hint="default"/>
      </w:rPr>
    </w:lvl>
    <w:lvl w:ilvl="5" w:tplc="14090005" w:tentative="1">
      <w:start w:val="1"/>
      <w:numFmt w:val="bullet"/>
      <w:lvlText w:val=""/>
      <w:lvlJc w:val="left"/>
      <w:pPr>
        <w:tabs>
          <w:tab w:val="num" w:pos="4604"/>
        </w:tabs>
        <w:ind w:left="4604" w:hanging="360"/>
      </w:pPr>
      <w:rPr>
        <w:rFonts w:ascii="Wingdings" w:hAnsi="Wingdings" w:cs="Wingdings" w:hint="default"/>
      </w:rPr>
    </w:lvl>
    <w:lvl w:ilvl="6" w:tplc="14090001" w:tentative="1">
      <w:start w:val="1"/>
      <w:numFmt w:val="bullet"/>
      <w:lvlText w:val=""/>
      <w:lvlJc w:val="left"/>
      <w:pPr>
        <w:tabs>
          <w:tab w:val="num" w:pos="5324"/>
        </w:tabs>
        <w:ind w:left="5324" w:hanging="360"/>
      </w:pPr>
      <w:rPr>
        <w:rFonts w:ascii="Symbol" w:hAnsi="Symbol" w:cs="Wingdings" w:hint="default"/>
      </w:rPr>
    </w:lvl>
    <w:lvl w:ilvl="7" w:tplc="14090003" w:tentative="1">
      <w:start w:val="1"/>
      <w:numFmt w:val="bullet"/>
      <w:lvlText w:val="o"/>
      <w:lvlJc w:val="left"/>
      <w:pPr>
        <w:tabs>
          <w:tab w:val="num" w:pos="6044"/>
        </w:tabs>
        <w:ind w:left="6044" w:hanging="360"/>
      </w:pPr>
      <w:rPr>
        <w:rFonts w:ascii="Courier New" w:hAnsi="Courier New" w:cs="DINPro-Regular" w:hint="default"/>
      </w:rPr>
    </w:lvl>
    <w:lvl w:ilvl="8" w:tplc="14090005" w:tentative="1">
      <w:start w:val="1"/>
      <w:numFmt w:val="bullet"/>
      <w:lvlText w:val=""/>
      <w:lvlJc w:val="left"/>
      <w:pPr>
        <w:tabs>
          <w:tab w:val="num" w:pos="6764"/>
        </w:tabs>
        <w:ind w:left="6764" w:hanging="360"/>
      </w:pPr>
      <w:rPr>
        <w:rFonts w:ascii="Wingdings" w:hAnsi="Wingdings" w:cs="Wingdings" w:hint="default"/>
      </w:rPr>
    </w:lvl>
  </w:abstractNum>
  <w:abstractNum w:abstractNumId="24">
    <w:nsid w:val="51E57548"/>
    <w:multiLevelType w:val="multilevel"/>
    <w:tmpl w:val="5AA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962D1"/>
    <w:multiLevelType w:val="multilevel"/>
    <w:tmpl w:val="8402A96A"/>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6">
    <w:nsid w:val="54F212DE"/>
    <w:multiLevelType w:val="hybridMultilevel"/>
    <w:tmpl w:val="706C4AD2"/>
    <w:lvl w:ilvl="0" w:tplc="84EE45BE">
      <w:start w:val="1"/>
      <w:numFmt w:val="decimal"/>
      <w:lvlText w:val="%1"/>
      <w:lvlJc w:val="left"/>
      <w:pPr>
        <w:tabs>
          <w:tab w:val="num" w:pos="567"/>
        </w:tabs>
        <w:ind w:left="567" w:hanging="567"/>
      </w:pPr>
      <w:rPr>
        <w:rFonts w:cs="Times New Roman" w:hint="default"/>
      </w:rPr>
    </w:lvl>
    <w:lvl w:ilvl="1" w:tplc="D51C2810">
      <w:start w:val="1"/>
      <w:numFmt w:val="bullet"/>
      <w:lvlText w:val=""/>
      <w:lvlJc w:val="left"/>
      <w:pPr>
        <w:tabs>
          <w:tab w:val="num" w:pos="924"/>
        </w:tabs>
        <w:ind w:left="924" w:hanging="357"/>
      </w:pPr>
      <w:rPr>
        <w:rFonts w:ascii="Symbol" w:hAnsi="Symbol" w:hint="default"/>
      </w:rPr>
    </w:lvl>
    <w:lvl w:ilvl="2" w:tplc="EBD276B8">
      <w:start w:val="1"/>
      <w:numFmt w:val="decimal"/>
      <w:lvlText w:val="%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67B7721"/>
    <w:multiLevelType w:val="multilevel"/>
    <w:tmpl w:val="E110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7A4ED7"/>
    <w:multiLevelType w:val="multilevel"/>
    <w:tmpl w:val="7BBA0B62"/>
    <w:lvl w:ilvl="0">
      <w:start w:val="1"/>
      <w:numFmt w:val="decimal"/>
      <w:lvlText w:val="%1"/>
      <w:legacy w:legacy="1" w:legacySpace="120" w:legacyIndent="567"/>
      <w:lvlJc w:val="left"/>
      <w:pPr>
        <w:ind w:left="567" w:hanging="567"/>
      </w:pPr>
      <w:rPr>
        <w:sz w:val="24"/>
        <w:szCs w:val="24"/>
      </w:rPr>
    </w:lvl>
    <w:lvl w:ilvl="1">
      <w:start w:val="1"/>
      <w:numFmt w:val="none"/>
      <w:lvlText w:val=""/>
      <w:legacy w:legacy="1" w:legacySpace="120" w:legacyIndent="567"/>
      <w:lvlJc w:val="left"/>
      <w:pPr>
        <w:ind w:left="1134" w:hanging="567"/>
      </w:pPr>
      <w:rPr>
        <w:rFonts w:ascii="Symbol" w:hAnsi="Symbol" w:hint="default"/>
      </w:rPr>
    </w:lvl>
    <w:lvl w:ilvl="2">
      <w:start w:val="1"/>
      <w:numFmt w:val="none"/>
      <w:lvlText w:val=""/>
      <w:legacy w:legacy="1" w:legacySpace="120" w:legacyIndent="567"/>
      <w:lvlJc w:val="left"/>
      <w:pPr>
        <w:ind w:left="1701" w:hanging="567"/>
      </w:pPr>
      <w:rPr>
        <w:rFonts w:ascii="Symbol" w:hAnsi="Symbol" w:hint="default"/>
      </w:rPr>
    </w:lvl>
    <w:lvl w:ilvl="3">
      <w:start w:val="1"/>
      <w:numFmt w:val="decimal"/>
      <w:lvlText w:val=".%4."/>
      <w:legacy w:legacy="1" w:legacySpace="120" w:legacyIndent="652"/>
      <w:lvlJc w:val="left"/>
      <w:pPr>
        <w:ind w:left="2353" w:hanging="652"/>
      </w:pPr>
    </w:lvl>
    <w:lvl w:ilvl="4">
      <w:start w:val="1"/>
      <w:numFmt w:val="decimal"/>
      <w:lvlText w:val=".%4.%5."/>
      <w:legacy w:legacy="1" w:legacySpace="120" w:legacyIndent="794"/>
      <w:lvlJc w:val="left"/>
      <w:pPr>
        <w:ind w:left="3147" w:hanging="794"/>
      </w:pPr>
    </w:lvl>
    <w:lvl w:ilvl="5">
      <w:start w:val="1"/>
      <w:numFmt w:val="decimal"/>
      <w:lvlText w:val=".%4.%5.%6."/>
      <w:legacy w:legacy="1" w:legacySpace="120" w:legacyIndent="941"/>
      <w:lvlJc w:val="left"/>
      <w:pPr>
        <w:ind w:left="4088" w:hanging="941"/>
      </w:pPr>
    </w:lvl>
    <w:lvl w:ilvl="6">
      <w:start w:val="1"/>
      <w:numFmt w:val="decimal"/>
      <w:lvlText w:val=".%4.%5.%6.%7."/>
      <w:legacy w:legacy="1" w:legacySpace="120" w:legacyIndent="1077"/>
      <w:lvlJc w:val="left"/>
      <w:pPr>
        <w:ind w:left="5165" w:hanging="1077"/>
      </w:pPr>
    </w:lvl>
    <w:lvl w:ilvl="7">
      <w:start w:val="1"/>
      <w:numFmt w:val="decimal"/>
      <w:lvlText w:val=".%4.%5.%6.%7.%8."/>
      <w:legacy w:legacy="1" w:legacySpace="120" w:legacyIndent="1225"/>
      <w:lvlJc w:val="left"/>
      <w:pPr>
        <w:ind w:left="6390" w:hanging="1225"/>
      </w:pPr>
    </w:lvl>
    <w:lvl w:ilvl="8">
      <w:start w:val="1"/>
      <w:numFmt w:val="decimal"/>
      <w:lvlText w:val=".%4.%5.%6.%7.%8.%9."/>
      <w:legacy w:legacy="1" w:legacySpace="120" w:legacyIndent="1440"/>
      <w:lvlJc w:val="left"/>
      <w:pPr>
        <w:ind w:left="7830" w:hanging="1440"/>
      </w:pPr>
    </w:lvl>
  </w:abstractNum>
  <w:abstractNum w:abstractNumId="29">
    <w:nsid w:val="630B5DE5"/>
    <w:multiLevelType w:val="hybridMultilevel"/>
    <w:tmpl w:val="B5EC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A2B55"/>
    <w:multiLevelType w:val="multilevel"/>
    <w:tmpl w:val="1AFC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5031F5"/>
    <w:multiLevelType w:val="multilevel"/>
    <w:tmpl w:val="93E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C70CC5"/>
    <w:multiLevelType w:val="multilevel"/>
    <w:tmpl w:val="11AC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3B4F53"/>
    <w:multiLevelType w:val="hybridMultilevel"/>
    <w:tmpl w:val="4784FB5E"/>
    <w:lvl w:ilvl="0" w:tplc="6B889C74">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D3A2663"/>
    <w:multiLevelType w:val="multilevel"/>
    <w:tmpl w:val="CCA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964F5"/>
    <w:multiLevelType w:val="hybridMultilevel"/>
    <w:tmpl w:val="C696F54A"/>
    <w:lvl w:ilvl="0" w:tplc="720C8EA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9722DD"/>
    <w:multiLevelType w:val="multilevel"/>
    <w:tmpl w:val="B1A8E582"/>
    <w:lvl w:ilvl="0">
      <w:start w:val="1"/>
      <w:numFmt w:val="bullet"/>
      <w:lvlText w:val="–"/>
      <w:lvlJc w:val="left"/>
      <w:pPr>
        <w:tabs>
          <w:tab w:val="num" w:pos="568"/>
        </w:tabs>
        <w:ind w:left="851" w:hanging="283"/>
      </w:pPr>
      <w:rPr>
        <w:rFonts w:ascii="Arial Narrow" w:hAnsi="Arial Narrow" w:cs="Wingdings" w:hint="default"/>
      </w:rPr>
    </w:lvl>
    <w:lvl w:ilvl="1">
      <w:start w:val="1"/>
      <w:numFmt w:val="bullet"/>
      <w:lvlText w:val="o"/>
      <w:lvlJc w:val="left"/>
      <w:pPr>
        <w:tabs>
          <w:tab w:val="num" w:pos="1724"/>
        </w:tabs>
        <w:ind w:left="1724" w:hanging="360"/>
      </w:pPr>
      <w:rPr>
        <w:rFonts w:ascii="Courier New" w:hAnsi="Courier New" w:cs="DINPro-Regular"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Wingdings" w:hint="default"/>
      </w:rPr>
    </w:lvl>
    <w:lvl w:ilvl="4">
      <w:start w:val="1"/>
      <w:numFmt w:val="bullet"/>
      <w:lvlText w:val="o"/>
      <w:lvlJc w:val="left"/>
      <w:pPr>
        <w:tabs>
          <w:tab w:val="num" w:pos="3884"/>
        </w:tabs>
        <w:ind w:left="3884" w:hanging="360"/>
      </w:pPr>
      <w:rPr>
        <w:rFonts w:ascii="Courier New" w:hAnsi="Courier New" w:cs="DINPro-Regular"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Wingdings" w:hint="default"/>
      </w:rPr>
    </w:lvl>
    <w:lvl w:ilvl="7">
      <w:start w:val="1"/>
      <w:numFmt w:val="bullet"/>
      <w:lvlText w:val="o"/>
      <w:lvlJc w:val="left"/>
      <w:pPr>
        <w:tabs>
          <w:tab w:val="num" w:pos="6044"/>
        </w:tabs>
        <w:ind w:left="6044" w:hanging="360"/>
      </w:pPr>
      <w:rPr>
        <w:rFonts w:ascii="Courier New" w:hAnsi="Courier New" w:cs="DINPro-Regular"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23"/>
  </w:num>
  <w:num w:numId="2">
    <w:abstractNumId w:val="19"/>
  </w:num>
  <w:num w:numId="3">
    <w:abstractNumId w:val="11"/>
  </w:num>
  <w:num w:numId="4">
    <w:abstractNumId w:val="10"/>
  </w:num>
  <w:num w:numId="5">
    <w:abstractNumId w:val="2"/>
  </w:num>
  <w:num w:numId="6">
    <w:abstractNumId w:val="34"/>
  </w:num>
  <w:num w:numId="7">
    <w:abstractNumId w:val="24"/>
  </w:num>
  <w:num w:numId="8">
    <w:abstractNumId w:val="29"/>
  </w:num>
  <w:num w:numId="9">
    <w:abstractNumId w:val="4"/>
  </w:num>
  <w:num w:numId="10">
    <w:abstractNumId w:val="7"/>
  </w:num>
  <w:num w:numId="11">
    <w:abstractNumId w:val="33"/>
  </w:num>
  <w:num w:numId="12">
    <w:abstractNumId w:val="26"/>
  </w:num>
  <w:num w:numId="13">
    <w:abstractNumId w:val="31"/>
  </w:num>
  <w:num w:numId="14">
    <w:abstractNumId w:val="27"/>
  </w:num>
  <w:num w:numId="15">
    <w:abstractNumId w:val="16"/>
  </w:num>
  <w:num w:numId="16">
    <w:abstractNumId w:val="30"/>
  </w:num>
  <w:num w:numId="17">
    <w:abstractNumId w:val="32"/>
  </w:num>
  <w:num w:numId="18">
    <w:abstractNumId w:val="35"/>
  </w:num>
  <w:num w:numId="19">
    <w:abstractNumId w:val="3"/>
  </w:num>
  <w:num w:numId="20">
    <w:abstractNumId w:val="18"/>
  </w:num>
  <w:num w:numId="21">
    <w:abstractNumId w:val="5"/>
  </w:num>
  <w:num w:numId="22">
    <w:abstractNumId w:val="1"/>
  </w:num>
  <w:num w:numId="23">
    <w:abstractNumId w:val="17"/>
  </w:num>
  <w:num w:numId="24">
    <w:abstractNumId w:val="0"/>
  </w:num>
  <w:num w:numId="25">
    <w:abstractNumId w:val="28"/>
  </w:num>
  <w:num w:numId="26">
    <w:abstractNumId w:val="13"/>
  </w:num>
  <w:num w:numId="27">
    <w:abstractNumId w:val="12"/>
  </w:num>
  <w:num w:numId="28">
    <w:abstractNumId w:val="6"/>
  </w:num>
  <w:num w:numId="29">
    <w:abstractNumId w:val="22"/>
  </w:num>
  <w:num w:numId="30">
    <w:abstractNumId w:val="36"/>
  </w:num>
  <w:num w:numId="31">
    <w:abstractNumId w:val="21"/>
  </w:num>
  <w:num w:numId="32">
    <w:abstractNumId w:val="25"/>
  </w:num>
  <w:num w:numId="33">
    <w:abstractNumId w:val="15"/>
  </w:num>
  <w:num w:numId="34">
    <w:abstractNumId w:val="9"/>
  </w:num>
  <w:num w:numId="35">
    <w:abstractNumId w:val="8"/>
  </w:num>
  <w:num w:numId="36">
    <w:abstractNumId w:val="1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58"/>
    <w:rsid w:val="00014779"/>
    <w:rsid w:val="00032896"/>
    <w:rsid w:val="000447FC"/>
    <w:rsid w:val="0007183B"/>
    <w:rsid w:val="000B6643"/>
    <w:rsid w:val="000C2444"/>
    <w:rsid w:val="00152198"/>
    <w:rsid w:val="001C5D63"/>
    <w:rsid w:val="00206FA7"/>
    <w:rsid w:val="00220FF5"/>
    <w:rsid w:val="00232CC2"/>
    <w:rsid w:val="0026777E"/>
    <w:rsid w:val="00297F9E"/>
    <w:rsid w:val="0032061E"/>
    <w:rsid w:val="00370928"/>
    <w:rsid w:val="00373524"/>
    <w:rsid w:val="0039679C"/>
    <w:rsid w:val="003A485B"/>
    <w:rsid w:val="004300BF"/>
    <w:rsid w:val="00470CE4"/>
    <w:rsid w:val="004A701A"/>
    <w:rsid w:val="004D2714"/>
    <w:rsid w:val="00535261"/>
    <w:rsid w:val="00560D0E"/>
    <w:rsid w:val="005703F3"/>
    <w:rsid w:val="006C19C6"/>
    <w:rsid w:val="006F6F21"/>
    <w:rsid w:val="00743151"/>
    <w:rsid w:val="00751B58"/>
    <w:rsid w:val="00760F5B"/>
    <w:rsid w:val="0080262F"/>
    <w:rsid w:val="008534CD"/>
    <w:rsid w:val="008561F0"/>
    <w:rsid w:val="008643B7"/>
    <w:rsid w:val="00874788"/>
    <w:rsid w:val="008E1A20"/>
    <w:rsid w:val="009334DE"/>
    <w:rsid w:val="0096083C"/>
    <w:rsid w:val="009B22D0"/>
    <w:rsid w:val="00A1682D"/>
    <w:rsid w:val="00A534FC"/>
    <w:rsid w:val="00AC1FBA"/>
    <w:rsid w:val="00AD79E8"/>
    <w:rsid w:val="00B14782"/>
    <w:rsid w:val="00B24813"/>
    <w:rsid w:val="00BE71F3"/>
    <w:rsid w:val="00BF1434"/>
    <w:rsid w:val="00C57343"/>
    <w:rsid w:val="00C57C56"/>
    <w:rsid w:val="00C659CA"/>
    <w:rsid w:val="00D51D01"/>
    <w:rsid w:val="00D73668"/>
    <w:rsid w:val="00DC1030"/>
    <w:rsid w:val="00E05DE6"/>
    <w:rsid w:val="00E355E3"/>
    <w:rsid w:val="00E55C8E"/>
    <w:rsid w:val="00E55E8D"/>
    <w:rsid w:val="00E6132A"/>
    <w:rsid w:val="00E82B66"/>
    <w:rsid w:val="00EF2492"/>
    <w:rsid w:val="00FB2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4998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nhideWhenUsed/>
    <w:rsid w:val="00373524"/>
    <w:pPr>
      <w:tabs>
        <w:tab w:val="center" w:pos="4320"/>
        <w:tab w:val="right" w:pos="8640"/>
      </w:tabs>
    </w:pPr>
  </w:style>
  <w:style w:type="character" w:customStyle="1" w:styleId="HeaderChar">
    <w:name w:val="Header Char"/>
    <w:basedOn w:val="DefaultParagraphFont"/>
    <w:link w:val="Header"/>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147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14782"/>
    <w:pPr>
      <w:keepNext/>
      <w:spacing w:before="120"/>
      <w:outlineLvl w:val="3"/>
    </w:pPr>
    <w:rPr>
      <w:rFonts w:ascii="Arial" w:eastAsia="Times New Roman" w:hAnsi="Arial" w:cs="Times New Roman"/>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73668"/>
    <w:rPr>
      <w:color w:val="0000FF"/>
      <w:u w:val="single"/>
    </w:rPr>
  </w:style>
  <w:style w:type="paragraph" w:customStyle="1" w:styleId="AOsBulletssub">
    <w:name w:val="AOs Bullets sub"/>
    <w:basedOn w:val="Normal"/>
    <w:next w:val="Normal"/>
    <w:rsid w:val="00D73668"/>
    <w:pPr>
      <w:numPr>
        <w:numId w:val="1"/>
      </w:numPr>
      <w:spacing w:after="20"/>
      <w:outlineLvl w:val="0"/>
    </w:pPr>
    <w:rPr>
      <w:rFonts w:ascii="Arial Narrow" w:eastAsia="Times New Roman" w:hAnsi="Arial Narrow" w:cs="Arial Narrow"/>
      <w:kern w:val="32"/>
      <w:sz w:val="20"/>
      <w:szCs w:val="20"/>
      <w:lang w:val="en-US" w:eastAsia="en-NZ"/>
    </w:rPr>
  </w:style>
  <w:style w:type="paragraph" w:styleId="NormalWeb">
    <w:name w:val="Normal (Web)"/>
    <w:basedOn w:val="Normal"/>
    <w:uiPriority w:val="99"/>
    <w:unhideWhenUsed/>
    <w:rsid w:val="00DC1030"/>
    <w:pPr>
      <w:spacing w:before="100" w:beforeAutospacing="1" w:after="100" w:afterAutospacing="1"/>
    </w:pPr>
    <w:rPr>
      <w:rFonts w:ascii="Times" w:hAnsi="Times" w:cs="Times New Roman"/>
      <w:sz w:val="20"/>
      <w:szCs w:val="20"/>
    </w:rPr>
  </w:style>
  <w:style w:type="paragraph" w:styleId="ListParagraph">
    <w:name w:val="List Paragraph"/>
    <w:basedOn w:val="Normal"/>
    <w:qFormat/>
    <w:rsid w:val="00C659CA"/>
    <w:pPr>
      <w:ind w:left="720"/>
      <w:contextualSpacing/>
    </w:pPr>
  </w:style>
  <w:style w:type="paragraph" w:styleId="BodyTextIndent">
    <w:name w:val="Body Text Indent"/>
    <w:basedOn w:val="Normal"/>
    <w:link w:val="BodyTextIndentChar"/>
    <w:rsid w:val="0032061E"/>
    <w:pPr>
      <w:tabs>
        <w:tab w:val="left" w:pos="924"/>
      </w:tabs>
      <w:ind w:left="567"/>
    </w:pPr>
    <w:rPr>
      <w:rFonts w:ascii="Arial" w:eastAsia="Times New Roman" w:hAnsi="Arial" w:cs="Times New Roman"/>
      <w:szCs w:val="20"/>
      <w:lang w:val="en-NZ"/>
    </w:rPr>
  </w:style>
  <w:style w:type="character" w:customStyle="1" w:styleId="BodyTextIndentChar">
    <w:name w:val="Body Text Indent Char"/>
    <w:basedOn w:val="DefaultParagraphFont"/>
    <w:link w:val="BodyTextIndent"/>
    <w:rsid w:val="0032061E"/>
    <w:rPr>
      <w:rFonts w:ascii="Arial" w:eastAsia="Times New Roman" w:hAnsi="Arial" w:cs="Times New Roman"/>
      <w:szCs w:val="20"/>
      <w:lang w:val="en-NZ"/>
    </w:rPr>
  </w:style>
  <w:style w:type="character" w:styleId="Emphasis">
    <w:name w:val="Emphasis"/>
    <w:qFormat/>
    <w:rsid w:val="00E355E3"/>
    <w:rPr>
      <w:i/>
      <w:iCs/>
    </w:rPr>
  </w:style>
  <w:style w:type="paragraph" w:styleId="Header">
    <w:name w:val="header"/>
    <w:basedOn w:val="Normal"/>
    <w:link w:val="HeaderChar"/>
    <w:unhideWhenUsed/>
    <w:rsid w:val="00373524"/>
    <w:pPr>
      <w:tabs>
        <w:tab w:val="center" w:pos="4320"/>
        <w:tab w:val="right" w:pos="8640"/>
      </w:tabs>
    </w:pPr>
  </w:style>
  <w:style w:type="character" w:customStyle="1" w:styleId="HeaderChar">
    <w:name w:val="Header Char"/>
    <w:basedOn w:val="DefaultParagraphFont"/>
    <w:link w:val="Header"/>
    <w:rsid w:val="00373524"/>
  </w:style>
  <w:style w:type="paragraph" w:styleId="Footer">
    <w:name w:val="footer"/>
    <w:basedOn w:val="Normal"/>
    <w:link w:val="FooterChar"/>
    <w:uiPriority w:val="99"/>
    <w:unhideWhenUsed/>
    <w:rsid w:val="00373524"/>
    <w:pPr>
      <w:tabs>
        <w:tab w:val="center" w:pos="4320"/>
        <w:tab w:val="right" w:pos="8640"/>
      </w:tabs>
    </w:pPr>
  </w:style>
  <w:style w:type="character" w:customStyle="1" w:styleId="FooterChar">
    <w:name w:val="Footer Char"/>
    <w:basedOn w:val="DefaultParagraphFont"/>
    <w:link w:val="Footer"/>
    <w:uiPriority w:val="99"/>
    <w:rsid w:val="00373524"/>
  </w:style>
  <w:style w:type="character" w:customStyle="1" w:styleId="Heading4Char">
    <w:name w:val="Heading 4 Char"/>
    <w:basedOn w:val="DefaultParagraphFont"/>
    <w:link w:val="Heading4"/>
    <w:rsid w:val="00B14782"/>
    <w:rPr>
      <w:rFonts w:ascii="Arial" w:eastAsia="Times New Roman" w:hAnsi="Arial" w:cs="Times New Roman"/>
      <w:b/>
      <w:szCs w:val="20"/>
      <w:lang w:val="en-NZ"/>
    </w:rPr>
  </w:style>
  <w:style w:type="character" w:customStyle="1" w:styleId="Heading3Char">
    <w:name w:val="Heading 3 Char"/>
    <w:basedOn w:val="DefaultParagraphFont"/>
    <w:link w:val="Heading3"/>
    <w:uiPriority w:val="9"/>
    <w:semiHidden/>
    <w:rsid w:val="00B1478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14782"/>
  </w:style>
  <w:style w:type="character" w:styleId="Strong">
    <w:name w:val="Strong"/>
    <w:basedOn w:val="DefaultParagraphFont"/>
    <w:uiPriority w:val="22"/>
    <w:qFormat/>
    <w:rsid w:val="00B14782"/>
    <w:rPr>
      <w:b/>
      <w:bCs/>
    </w:rPr>
  </w:style>
  <w:style w:type="character" w:customStyle="1" w:styleId="Heading2Char">
    <w:name w:val="Heading 2 Char"/>
    <w:basedOn w:val="DefaultParagraphFont"/>
    <w:link w:val="Heading2"/>
    <w:uiPriority w:val="9"/>
    <w:semiHidden/>
    <w:rsid w:val="00B147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929">
      <w:bodyDiv w:val="1"/>
      <w:marLeft w:val="0"/>
      <w:marRight w:val="0"/>
      <w:marTop w:val="0"/>
      <w:marBottom w:val="0"/>
      <w:divBdr>
        <w:top w:val="none" w:sz="0" w:space="0" w:color="auto"/>
        <w:left w:val="none" w:sz="0" w:space="0" w:color="auto"/>
        <w:bottom w:val="none" w:sz="0" w:space="0" w:color="auto"/>
        <w:right w:val="none" w:sz="0" w:space="0" w:color="auto"/>
      </w:divBdr>
    </w:div>
    <w:div w:id="236785736">
      <w:bodyDiv w:val="1"/>
      <w:marLeft w:val="0"/>
      <w:marRight w:val="0"/>
      <w:marTop w:val="0"/>
      <w:marBottom w:val="0"/>
      <w:divBdr>
        <w:top w:val="none" w:sz="0" w:space="0" w:color="auto"/>
        <w:left w:val="none" w:sz="0" w:space="0" w:color="auto"/>
        <w:bottom w:val="none" w:sz="0" w:space="0" w:color="auto"/>
        <w:right w:val="none" w:sz="0" w:space="0" w:color="auto"/>
      </w:divBdr>
    </w:div>
    <w:div w:id="264770384">
      <w:bodyDiv w:val="1"/>
      <w:marLeft w:val="0"/>
      <w:marRight w:val="0"/>
      <w:marTop w:val="0"/>
      <w:marBottom w:val="0"/>
      <w:divBdr>
        <w:top w:val="none" w:sz="0" w:space="0" w:color="auto"/>
        <w:left w:val="none" w:sz="0" w:space="0" w:color="auto"/>
        <w:bottom w:val="none" w:sz="0" w:space="0" w:color="auto"/>
        <w:right w:val="none" w:sz="0" w:space="0" w:color="auto"/>
      </w:divBdr>
    </w:div>
    <w:div w:id="303005047">
      <w:bodyDiv w:val="1"/>
      <w:marLeft w:val="0"/>
      <w:marRight w:val="0"/>
      <w:marTop w:val="0"/>
      <w:marBottom w:val="0"/>
      <w:divBdr>
        <w:top w:val="none" w:sz="0" w:space="0" w:color="auto"/>
        <w:left w:val="none" w:sz="0" w:space="0" w:color="auto"/>
        <w:bottom w:val="none" w:sz="0" w:space="0" w:color="auto"/>
        <w:right w:val="none" w:sz="0" w:space="0" w:color="auto"/>
      </w:divBdr>
    </w:div>
    <w:div w:id="325862646">
      <w:bodyDiv w:val="1"/>
      <w:marLeft w:val="0"/>
      <w:marRight w:val="0"/>
      <w:marTop w:val="0"/>
      <w:marBottom w:val="0"/>
      <w:divBdr>
        <w:top w:val="none" w:sz="0" w:space="0" w:color="auto"/>
        <w:left w:val="none" w:sz="0" w:space="0" w:color="auto"/>
        <w:bottom w:val="none" w:sz="0" w:space="0" w:color="auto"/>
        <w:right w:val="none" w:sz="0" w:space="0" w:color="auto"/>
      </w:divBdr>
      <w:divsChild>
        <w:div w:id="248855966">
          <w:marLeft w:val="0"/>
          <w:marRight w:val="0"/>
          <w:marTop w:val="0"/>
          <w:marBottom w:val="0"/>
          <w:divBdr>
            <w:top w:val="none" w:sz="0" w:space="0" w:color="auto"/>
            <w:left w:val="none" w:sz="0" w:space="0" w:color="auto"/>
            <w:bottom w:val="none" w:sz="0" w:space="0" w:color="auto"/>
            <w:right w:val="none" w:sz="0" w:space="0" w:color="auto"/>
          </w:divBdr>
          <w:divsChild>
            <w:div w:id="250358604">
              <w:marLeft w:val="0"/>
              <w:marRight w:val="0"/>
              <w:marTop w:val="0"/>
              <w:marBottom w:val="0"/>
              <w:divBdr>
                <w:top w:val="none" w:sz="0" w:space="0" w:color="auto"/>
                <w:left w:val="none" w:sz="0" w:space="0" w:color="auto"/>
                <w:bottom w:val="none" w:sz="0" w:space="0" w:color="auto"/>
                <w:right w:val="none" w:sz="0" w:space="0" w:color="auto"/>
              </w:divBdr>
              <w:divsChild>
                <w:div w:id="2132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8487">
      <w:bodyDiv w:val="1"/>
      <w:marLeft w:val="0"/>
      <w:marRight w:val="0"/>
      <w:marTop w:val="0"/>
      <w:marBottom w:val="0"/>
      <w:divBdr>
        <w:top w:val="none" w:sz="0" w:space="0" w:color="auto"/>
        <w:left w:val="none" w:sz="0" w:space="0" w:color="auto"/>
        <w:bottom w:val="none" w:sz="0" w:space="0" w:color="auto"/>
        <w:right w:val="none" w:sz="0" w:space="0" w:color="auto"/>
      </w:divBdr>
    </w:div>
    <w:div w:id="391928676">
      <w:bodyDiv w:val="1"/>
      <w:marLeft w:val="0"/>
      <w:marRight w:val="0"/>
      <w:marTop w:val="0"/>
      <w:marBottom w:val="0"/>
      <w:divBdr>
        <w:top w:val="none" w:sz="0" w:space="0" w:color="auto"/>
        <w:left w:val="none" w:sz="0" w:space="0" w:color="auto"/>
        <w:bottom w:val="none" w:sz="0" w:space="0" w:color="auto"/>
        <w:right w:val="none" w:sz="0" w:space="0" w:color="auto"/>
      </w:divBdr>
    </w:div>
    <w:div w:id="407266409">
      <w:bodyDiv w:val="1"/>
      <w:marLeft w:val="0"/>
      <w:marRight w:val="0"/>
      <w:marTop w:val="0"/>
      <w:marBottom w:val="0"/>
      <w:divBdr>
        <w:top w:val="none" w:sz="0" w:space="0" w:color="auto"/>
        <w:left w:val="none" w:sz="0" w:space="0" w:color="auto"/>
        <w:bottom w:val="none" w:sz="0" w:space="0" w:color="auto"/>
        <w:right w:val="none" w:sz="0" w:space="0" w:color="auto"/>
      </w:divBdr>
    </w:div>
    <w:div w:id="616060498">
      <w:bodyDiv w:val="1"/>
      <w:marLeft w:val="0"/>
      <w:marRight w:val="0"/>
      <w:marTop w:val="0"/>
      <w:marBottom w:val="0"/>
      <w:divBdr>
        <w:top w:val="none" w:sz="0" w:space="0" w:color="auto"/>
        <w:left w:val="none" w:sz="0" w:space="0" w:color="auto"/>
        <w:bottom w:val="none" w:sz="0" w:space="0" w:color="auto"/>
        <w:right w:val="none" w:sz="0" w:space="0" w:color="auto"/>
      </w:divBdr>
    </w:div>
    <w:div w:id="649211213">
      <w:bodyDiv w:val="1"/>
      <w:marLeft w:val="0"/>
      <w:marRight w:val="0"/>
      <w:marTop w:val="0"/>
      <w:marBottom w:val="0"/>
      <w:divBdr>
        <w:top w:val="none" w:sz="0" w:space="0" w:color="auto"/>
        <w:left w:val="none" w:sz="0" w:space="0" w:color="auto"/>
        <w:bottom w:val="none" w:sz="0" w:space="0" w:color="auto"/>
        <w:right w:val="none" w:sz="0" w:space="0" w:color="auto"/>
      </w:divBdr>
    </w:div>
    <w:div w:id="652489557">
      <w:bodyDiv w:val="1"/>
      <w:marLeft w:val="0"/>
      <w:marRight w:val="0"/>
      <w:marTop w:val="0"/>
      <w:marBottom w:val="0"/>
      <w:divBdr>
        <w:top w:val="none" w:sz="0" w:space="0" w:color="auto"/>
        <w:left w:val="none" w:sz="0" w:space="0" w:color="auto"/>
        <w:bottom w:val="none" w:sz="0" w:space="0" w:color="auto"/>
        <w:right w:val="none" w:sz="0" w:space="0" w:color="auto"/>
      </w:divBdr>
      <w:divsChild>
        <w:div w:id="545070640">
          <w:marLeft w:val="0"/>
          <w:marRight w:val="0"/>
          <w:marTop w:val="0"/>
          <w:marBottom w:val="0"/>
          <w:divBdr>
            <w:top w:val="none" w:sz="0" w:space="0" w:color="auto"/>
            <w:left w:val="none" w:sz="0" w:space="0" w:color="auto"/>
            <w:bottom w:val="none" w:sz="0" w:space="0" w:color="auto"/>
            <w:right w:val="none" w:sz="0" w:space="0" w:color="auto"/>
          </w:divBdr>
          <w:divsChild>
            <w:div w:id="1416124496">
              <w:marLeft w:val="0"/>
              <w:marRight w:val="0"/>
              <w:marTop w:val="0"/>
              <w:marBottom w:val="0"/>
              <w:divBdr>
                <w:top w:val="none" w:sz="0" w:space="0" w:color="auto"/>
                <w:left w:val="none" w:sz="0" w:space="0" w:color="auto"/>
                <w:bottom w:val="none" w:sz="0" w:space="0" w:color="auto"/>
                <w:right w:val="none" w:sz="0" w:space="0" w:color="auto"/>
              </w:divBdr>
              <w:divsChild>
                <w:div w:id="1109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99899">
      <w:bodyDiv w:val="1"/>
      <w:marLeft w:val="0"/>
      <w:marRight w:val="0"/>
      <w:marTop w:val="0"/>
      <w:marBottom w:val="0"/>
      <w:divBdr>
        <w:top w:val="none" w:sz="0" w:space="0" w:color="auto"/>
        <w:left w:val="none" w:sz="0" w:space="0" w:color="auto"/>
        <w:bottom w:val="none" w:sz="0" w:space="0" w:color="auto"/>
        <w:right w:val="none" w:sz="0" w:space="0" w:color="auto"/>
      </w:divBdr>
      <w:divsChild>
        <w:div w:id="1545672606">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1584605772">
          <w:marLeft w:val="0"/>
          <w:marRight w:val="0"/>
          <w:marTop w:val="0"/>
          <w:marBottom w:val="0"/>
          <w:divBdr>
            <w:top w:val="none" w:sz="0" w:space="0" w:color="auto"/>
            <w:left w:val="none" w:sz="0" w:space="0" w:color="auto"/>
            <w:bottom w:val="none" w:sz="0" w:space="0" w:color="auto"/>
            <w:right w:val="none" w:sz="0" w:space="0" w:color="auto"/>
          </w:divBdr>
        </w:div>
      </w:divsChild>
    </w:div>
    <w:div w:id="971517559">
      <w:bodyDiv w:val="1"/>
      <w:marLeft w:val="0"/>
      <w:marRight w:val="0"/>
      <w:marTop w:val="0"/>
      <w:marBottom w:val="0"/>
      <w:divBdr>
        <w:top w:val="none" w:sz="0" w:space="0" w:color="auto"/>
        <w:left w:val="none" w:sz="0" w:space="0" w:color="auto"/>
        <w:bottom w:val="none" w:sz="0" w:space="0" w:color="auto"/>
        <w:right w:val="none" w:sz="0" w:space="0" w:color="auto"/>
      </w:divBdr>
      <w:divsChild>
        <w:div w:id="617763006">
          <w:marLeft w:val="90"/>
          <w:marRight w:val="0"/>
          <w:marTop w:val="0"/>
          <w:marBottom w:val="0"/>
          <w:divBdr>
            <w:top w:val="single" w:sz="6" w:space="0" w:color="CCCCCC"/>
            <w:left w:val="none" w:sz="0" w:space="0" w:color="auto"/>
            <w:bottom w:val="none" w:sz="0" w:space="0" w:color="auto"/>
            <w:right w:val="none" w:sz="0" w:space="0" w:color="auto"/>
          </w:divBdr>
        </w:div>
      </w:divsChild>
    </w:div>
    <w:div w:id="1128399849">
      <w:bodyDiv w:val="1"/>
      <w:marLeft w:val="0"/>
      <w:marRight w:val="0"/>
      <w:marTop w:val="0"/>
      <w:marBottom w:val="0"/>
      <w:divBdr>
        <w:top w:val="none" w:sz="0" w:space="0" w:color="auto"/>
        <w:left w:val="none" w:sz="0" w:space="0" w:color="auto"/>
        <w:bottom w:val="none" w:sz="0" w:space="0" w:color="auto"/>
        <w:right w:val="none" w:sz="0" w:space="0" w:color="auto"/>
      </w:divBdr>
    </w:div>
    <w:div w:id="1199777457">
      <w:bodyDiv w:val="1"/>
      <w:marLeft w:val="0"/>
      <w:marRight w:val="0"/>
      <w:marTop w:val="0"/>
      <w:marBottom w:val="0"/>
      <w:divBdr>
        <w:top w:val="none" w:sz="0" w:space="0" w:color="auto"/>
        <w:left w:val="none" w:sz="0" w:space="0" w:color="auto"/>
        <w:bottom w:val="none" w:sz="0" w:space="0" w:color="auto"/>
        <w:right w:val="none" w:sz="0" w:space="0" w:color="auto"/>
      </w:divBdr>
    </w:div>
    <w:div w:id="1266420978">
      <w:bodyDiv w:val="1"/>
      <w:marLeft w:val="0"/>
      <w:marRight w:val="0"/>
      <w:marTop w:val="0"/>
      <w:marBottom w:val="0"/>
      <w:divBdr>
        <w:top w:val="none" w:sz="0" w:space="0" w:color="auto"/>
        <w:left w:val="none" w:sz="0" w:space="0" w:color="auto"/>
        <w:bottom w:val="none" w:sz="0" w:space="0" w:color="auto"/>
        <w:right w:val="none" w:sz="0" w:space="0" w:color="auto"/>
      </w:divBdr>
    </w:div>
    <w:div w:id="1270429632">
      <w:bodyDiv w:val="1"/>
      <w:marLeft w:val="0"/>
      <w:marRight w:val="0"/>
      <w:marTop w:val="0"/>
      <w:marBottom w:val="0"/>
      <w:divBdr>
        <w:top w:val="none" w:sz="0" w:space="0" w:color="auto"/>
        <w:left w:val="none" w:sz="0" w:space="0" w:color="auto"/>
        <w:bottom w:val="none" w:sz="0" w:space="0" w:color="auto"/>
        <w:right w:val="none" w:sz="0" w:space="0" w:color="auto"/>
      </w:divBdr>
    </w:div>
    <w:div w:id="1531718118">
      <w:bodyDiv w:val="1"/>
      <w:marLeft w:val="0"/>
      <w:marRight w:val="0"/>
      <w:marTop w:val="0"/>
      <w:marBottom w:val="0"/>
      <w:divBdr>
        <w:top w:val="none" w:sz="0" w:space="0" w:color="auto"/>
        <w:left w:val="none" w:sz="0" w:space="0" w:color="auto"/>
        <w:bottom w:val="none" w:sz="0" w:space="0" w:color="auto"/>
        <w:right w:val="none" w:sz="0" w:space="0" w:color="auto"/>
      </w:divBdr>
    </w:div>
    <w:div w:id="1695957039">
      <w:bodyDiv w:val="1"/>
      <w:marLeft w:val="0"/>
      <w:marRight w:val="0"/>
      <w:marTop w:val="0"/>
      <w:marBottom w:val="0"/>
      <w:divBdr>
        <w:top w:val="none" w:sz="0" w:space="0" w:color="auto"/>
        <w:left w:val="none" w:sz="0" w:space="0" w:color="auto"/>
        <w:bottom w:val="none" w:sz="0" w:space="0" w:color="auto"/>
        <w:right w:val="none" w:sz="0" w:space="0" w:color="auto"/>
      </w:divBdr>
    </w:div>
    <w:div w:id="1708337714">
      <w:bodyDiv w:val="1"/>
      <w:marLeft w:val="0"/>
      <w:marRight w:val="0"/>
      <w:marTop w:val="0"/>
      <w:marBottom w:val="0"/>
      <w:divBdr>
        <w:top w:val="none" w:sz="0" w:space="0" w:color="auto"/>
        <w:left w:val="none" w:sz="0" w:space="0" w:color="auto"/>
        <w:bottom w:val="none" w:sz="0" w:space="0" w:color="auto"/>
        <w:right w:val="none" w:sz="0" w:space="0" w:color="auto"/>
      </w:divBdr>
    </w:div>
    <w:div w:id="1734230569">
      <w:bodyDiv w:val="1"/>
      <w:marLeft w:val="0"/>
      <w:marRight w:val="0"/>
      <w:marTop w:val="0"/>
      <w:marBottom w:val="0"/>
      <w:divBdr>
        <w:top w:val="none" w:sz="0" w:space="0" w:color="auto"/>
        <w:left w:val="none" w:sz="0" w:space="0" w:color="auto"/>
        <w:bottom w:val="none" w:sz="0" w:space="0" w:color="auto"/>
        <w:right w:val="none" w:sz="0" w:space="0" w:color="auto"/>
      </w:divBdr>
      <w:divsChild>
        <w:div w:id="1097168260">
          <w:marLeft w:val="90"/>
          <w:marRight w:val="0"/>
          <w:marTop w:val="0"/>
          <w:marBottom w:val="0"/>
          <w:divBdr>
            <w:top w:val="single" w:sz="6" w:space="0" w:color="CCCCCC"/>
            <w:left w:val="none" w:sz="0" w:space="0" w:color="auto"/>
            <w:bottom w:val="none" w:sz="0" w:space="0" w:color="auto"/>
            <w:right w:val="none" w:sz="0" w:space="0" w:color="auto"/>
          </w:divBdr>
        </w:div>
      </w:divsChild>
    </w:div>
    <w:div w:id="1748113356">
      <w:bodyDiv w:val="1"/>
      <w:marLeft w:val="0"/>
      <w:marRight w:val="0"/>
      <w:marTop w:val="0"/>
      <w:marBottom w:val="0"/>
      <w:divBdr>
        <w:top w:val="none" w:sz="0" w:space="0" w:color="auto"/>
        <w:left w:val="none" w:sz="0" w:space="0" w:color="auto"/>
        <w:bottom w:val="none" w:sz="0" w:space="0" w:color="auto"/>
        <w:right w:val="none" w:sz="0" w:space="0" w:color="auto"/>
      </w:divBdr>
    </w:div>
    <w:div w:id="1946039183">
      <w:bodyDiv w:val="1"/>
      <w:marLeft w:val="0"/>
      <w:marRight w:val="0"/>
      <w:marTop w:val="0"/>
      <w:marBottom w:val="0"/>
      <w:divBdr>
        <w:top w:val="none" w:sz="0" w:space="0" w:color="auto"/>
        <w:left w:val="none" w:sz="0" w:space="0" w:color="auto"/>
        <w:bottom w:val="none" w:sz="0" w:space="0" w:color="auto"/>
        <w:right w:val="none" w:sz="0" w:space="0" w:color="auto"/>
      </w:divBdr>
      <w:divsChild>
        <w:div w:id="250237801">
          <w:marLeft w:val="90"/>
          <w:marRight w:val="0"/>
          <w:marTop w:val="0"/>
          <w:marBottom w:val="0"/>
          <w:divBdr>
            <w:top w:val="single" w:sz="6" w:space="0" w:color="CCCCCC"/>
            <w:left w:val="none" w:sz="0" w:space="0" w:color="auto"/>
            <w:bottom w:val="none" w:sz="0" w:space="0" w:color="auto"/>
            <w:right w:val="none" w:sz="0" w:space="0" w:color="auto"/>
          </w:divBdr>
        </w:div>
      </w:divsChild>
    </w:div>
    <w:div w:id="2048677578">
      <w:bodyDiv w:val="1"/>
      <w:marLeft w:val="0"/>
      <w:marRight w:val="0"/>
      <w:marTop w:val="0"/>
      <w:marBottom w:val="0"/>
      <w:divBdr>
        <w:top w:val="none" w:sz="0" w:space="0" w:color="auto"/>
        <w:left w:val="none" w:sz="0" w:space="0" w:color="auto"/>
        <w:bottom w:val="none" w:sz="0" w:space="0" w:color="auto"/>
        <w:right w:val="none" w:sz="0" w:space="0" w:color="auto"/>
      </w:divBdr>
    </w:div>
    <w:div w:id="2053142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zqa.govt.nz/providers-partners/assessment-and-moderation/assessment-of-standards/generic-resources/authenticity/" TargetMode="External"/><Relationship Id="rId9" Type="http://schemas.openxmlformats.org/officeDocument/2006/relationships/hyperlink" Target="http://seniorsecondary.tki.org.n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1242</Words>
  <Characters>7086</Characters>
  <Application>Microsoft Macintosh Word</Application>
  <DocSecurity>0</DocSecurity>
  <Lines>59</Lines>
  <Paragraphs>16</Paragraphs>
  <ScaleCrop>false</ScaleCrop>
  <Company>The University of Auckland</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Headifen</dc:creator>
  <cp:keywords/>
  <dc:description/>
  <cp:lastModifiedBy>Gill Hanna</cp:lastModifiedBy>
  <cp:revision>4</cp:revision>
  <cp:lastPrinted>2016-10-27T02:14:00Z</cp:lastPrinted>
  <dcterms:created xsi:type="dcterms:W3CDTF">2016-11-14T01:33:00Z</dcterms:created>
  <dcterms:modified xsi:type="dcterms:W3CDTF">2016-11-25T00:48:00Z</dcterms:modified>
</cp:coreProperties>
</file>