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F4A2890" w14:textId="77777777" w:rsidR="00751B58" w:rsidRDefault="00751B58" w:rsidP="00E05DE6">
      <w:pPr>
        <w:tabs>
          <w:tab w:val="left" w:pos="8370"/>
          <w:tab w:val="left" w:pos="8640"/>
        </w:tabs>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E05DE6">
        <w:tc>
          <w:tcPr>
            <w:tcW w:w="7938" w:type="dxa"/>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vAlign w:val="center"/>
          </w:tcPr>
          <w:p w14:paraId="432056ED" w14:textId="7C137484" w:rsidR="00113FEC" w:rsidRDefault="00BE71F3" w:rsidP="00113FEC">
            <w:pPr>
              <w:jc w:val="center"/>
              <w:rPr>
                <w:rFonts w:asciiTheme="majorHAnsi" w:hAnsiTheme="majorHAnsi"/>
                <w:b/>
                <w:color w:val="FF0000"/>
                <w:sz w:val="28"/>
                <w:szCs w:val="28"/>
              </w:rPr>
            </w:pPr>
            <w:r w:rsidRPr="00E6132A">
              <w:rPr>
                <w:rFonts w:asciiTheme="majorHAnsi" w:hAnsiTheme="majorHAnsi"/>
                <w:b/>
                <w:color w:val="FF0000"/>
                <w:sz w:val="28"/>
                <w:szCs w:val="28"/>
              </w:rPr>
              <w:t>AS91</w:t>
            </w:r>
            <w:r w:rsidR="00886776">
              <w:rPr>
                <w:rFonts w:asciiTheme="majorHAnsi" w:hAnsiTheme="majorHAnsi"/>
                <w:b/>
                <w:color w:val="FF0000"/>
                <w:sz w:val="28"/>
                <w:szCs w:val="28"/>
              </w:rPr>
              <w:t>428</w:t>
            </w:r>
            <w:r w:rsidR="00FB2B23" w:rsidRPr="00E6132A">
              <w:rPr>
                <w:rFonts w:asciiTheme="majorHAnsi" w:hAnsiTheme="majorHAnsi"/>
                <w:b/>
                <w:color w:val="FF0000"/>
                <w:sz w:val="28"/>
                <w:szCs w:val="28"/>
              </w:rPr>
              <w:t xml:space="preserve"> </w:t>
            </w:r>
            <w:r w:rsidR="00886776">
              <w:rPr>
                <w:rFonts w:asciiTheme="majorHAnsi" w:hAnsiTheme="majorHAnsi"/>
                <w:b/>
                <w:color w:val="FF0000"/>
                <w:sz w:val="28"/>
                <w:szCs w:val="28"/>
              </w:rPr>
              <w:t>(3.3</w:t>
            </w:r>
            <w:proofErr w:type="gramStart"/>
            <w:r w:rsidR="004300BF">
              <w:rPr>
                <w:rFonts w:asciiTheme="majorHAnsi" w:hAnsiTheme="majorHAnsi"/>
                <w:b/>
                <w:color w:val="FF0000"/>
                <w:sz w:val="28"/>
                <w:szCs w:val="28"/>
              </w:rPr>
              <w:t xml:space="preserve">)  </w:t>
            </w:r>
            <w:r w:rsidR="00113FEC">
              <w:rPr>
                <w:rFonts w:asciiTheme="majorHAnsi" w:hAnsiTheme="majorHAnsi"/>
                <w:b/>
                <w:color w:val="FF0000"/>
                <w:sz w:val="28"/>
                <w:szCs w:val="28"/>
              </w:rPr>
              <w:t xml:space="preserve">    </w:t>
            </w:r>
            <w:bookmarkStart w:id="0" w:name="_GoBack"/>
            <w:bookmarkEnd w:id="0"/>
            <w:r w:rsidR="00886776">
              <w:rPr>
                <w:rFonts w:asciiTheme="majorHAnsi" w:hAnsiTheme="majorHAnsi"/>
                <w:b/>
                <w:color w:val="FF0000"/>
                <w:sz w:val="28"/>
                <w:szCs w:val="28"/>
              </w:rPr>
              <w:t>Analyse</w:t>
            </w:r>
            <w:proofErr w:type="gramEnd"/>
            <w:r w:rsidR="00886776">
              <w:rPr>
                <w:rFonts w:asciiTheme="majorHAnsi" w:hAnsiTheme="majorHAnsi"/>
                <w:b/>
                <w:color w:val="FF0000"/>
                <w:sz w:val="28"/>
                <w:szCs w:val="28"/>
              </w:rPr>
              <w:t xml:space="preserve"> a significant contemporary event from a </w:t>
            </w:r>
          </w:p>
          <w:p w14:paraId="3D75A0FE" w14:textId="648C7939" w:rsidR="00FB2B23" w:rsidRPr="004300BF" w:rsidRDefault="00113FEC" w:rsidP="00113FEC">
            <w:pPr>
              <w:jc w:val="center"/>
              <w:rPr>
                <w:rFonts w:asciiTheme="majorHAnsi" w:hAnsiTheme="majorHAnsi"/>
                <w:color w:val="800000"/>
                <w:sz w:val="20"/>
                <w:szCs w:val="20"/>
              </w:rPr>
            </w:pPr>
            <w:r>
              <w:rPr>
                <w:rFonts w:asciiTheme="majorHAnsi" w:hAnsiTheme="majorHAnsi"/>
                <w:color w:val="800000"/>
                <w:sz w:val="20"/>
                <w:szCs w:val="20"/>
              </w:rPr>
              <w:t>(</w:t>
            </w:r>
            <w:proofErr w:type="gramStart"/>
            <w:r>
              <w:rPr>
                <w:rFonts w:asciiTheme="majorHAnsi" w:hAnsiTheme="majorHAnsi"/>
                <w:color w:val="800000"/>
                <w:sz w:val="20"/>
                <w:szCs w:val="20"/>
              </w:rPr>
              <w:t>as</w:t>
            </w:r>
            <w:proofErr w:type="gramEnd"/>
            <w:r>
              <w:rPr>
                <w:rFonts w:asciiTheme="majorHAnsi" w:hAnsiTheme="majorHAnsi"/>
                <w:color w:val="800000"/>
                <w:sz w:val="20"/>
                <w:szCs w:val="20"/>
              </w:rPr>
              <w:t xml:space="preserve"> at Nov 2016)</w:t>
            </w:r>
            <w:r>
              <w:rPr>
                <w:rFonts w:asciiTheme="majorHAnsi" w:hAnsiTheme="majorHAnsi"/>
                <w:color w:val="800000"/>
                <w:sz w:val="20"/>
                <w:szCs w:val="20"/>
              </w:rPr>
              <w:t xml:space="preserve">                       </w:t>
            </w:r>
            <w:r w:rsidR="00886776">
              <w:rPr>
                <w:rFonts w:asciiTheme="majorHAnsi" w:hAnsiTheme="majorHAnsi"/>
                <w:b/>
                <w:color w:val="FF0000"/>
                <w:sz w:val="28"/>
                <w:szCs w:val="28"/>
              </w:rPr>
              <w:t>geographic perspective</w:t>
            </w:r>
            <w:r w:rsidR="00B14782">
              <w:rPr>
                <w:rFonts w:asciiTheme="majorHAnsi" w:hAnsiTheme="majorHAnsi"/>
                <w:b/>
                <w:color w:val="FF0000"/>
                <w:sz w:val="28"/>
                <w:szCs w:val="28"/>
              </w:rPr>
              <w:t xml:space="preserve">    (Version </w:t>
            </w:r>
            <w:r w:rsidR="00886776">
              <w:rPr>
                <w:rFonts w:asciiTheme="majorHAnsi" w:hAnsiTheme="majorHAnsi"/>
                <w:b/>
                <w:color w:val="FF0000"/>
                <w:sz w:val="28"/>
                <w:szCs w:val="28"/>
              </w:rPr>
              <w:t>1</w:t>
            </w:r>
            <w:r w:rsidR="00B14782">
              <w:rPr>
                <w:rFonts w:asciiTheme="majorHAnsi" w:hAnsiTheme="majorHAnsi"/>
                <w:b/>
                <w:color w:val="FF0000"/>
                <w:sz w:val="28"/>
                <w:szCs w:val="28"/>
              </w:rPr>
              <w:t>)     3 credits</w:t>
            </w:r>
            <w:r w:rsidR="004300BF">
              <w:rPr>
                <w:rFonts w:asciiTheme="majorHAnsi" w:hAnsiTheme="majorHAnsi"/>
                <w:b/>
                <w:color w:val="FF0000"/>
                <w:sz w:val="28"/>
                <w:szCs w:val="28"/>
              </w:rPr>
              <w:t xml:space="preserve">        </w:t>
            </w:r>
          </w:p>
        </w:tc>
        <w:tc>
          <w:tcPr>
            <w:tcW w:w="5586" w:type="dxa"/>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B24813" w14:paraId="10809649" w14:textId="77777777" w:rsidTr="00E05DE6">
        <w:trPr>
          <w:trHeight w:val="5696"/>
        </w:trPr>
        <w:tc>
          <w:tcPr>
            <w:tcW w:w="7938" w:type="dxa"/>
          </w:tcPr>
          <w:p w14:paraId="301234BB" w14:textId="628F3871" w:rsidR="0007183B" w:rsidRPr="00760F5B" w:rsidRDefault="0007183B" w:rsidP="00760F5B">
            <w:pPr>
              <w:rPr>
                <w:rFonts w:asciiTheme="majorHAnsi" w:hAnsiTheme="majorHAnsi"/>
                <w:b/>
              </w:rPr>
            </w:pPr>
            <w:r w:rsidRPr="00760F5B">
              <w:rPr>
                <w:rFonts w:asciiTheme="majorHAnsi" w:hAnsiTheme="majorHAnsi"/>
                <w:b/>
              </w:rPr>
              <w:t xml:space="preserve">Level </w:t>
            </w:r>
            <w:r w:rsidR="00886776">
              <w:rPr>
                <w:rFonts w:asciiTheme="majorHAnsi" w:hAnsiTheme="majorHAnsi"/>
                <w:b/>
              </w:rPr>
              <w:t>Eight Achievement Objective</w:t>
            </w:r>
          </w:p>
          <w:p w14:paraId="3622BC26" w14:textId="1844FC2E" w:rsidR="00886776" w:rsidRPr="00D16307" w:rsidRDefault="00D16307" w:rsidP="00886776">
            <w:pPr>
              <w:pStyle w:val="ListParagraph"/>
              <w:numPr>
                <w:ilvl w:val="0"/>
                <w:numId w:val="37"/>
              </w:numPr>
              <w:rPr>
                <w:rFonts w:asciiTheme="majorHAnsi" w:hAnsiTheme="majorHAnsi"/>
              </w:rPr>
            </w:pPr>
            <w:r w:rsidRPr="00D16307">
              <w:rPr>
                <w:rFonts w:asciiTheme="majorHAnsi" w:hAnsiTheme="majorHAnsi"/>
              </w:rPr>
              <w:t>Understand how people’s diverse values and perceptions influence the environmental, social, and economic decisions and responses that they make</w:t>
            </w:r>
          </w:p>
          <w:p w14:paraId="305421E9" w14:textId="751B1611" w:rsidR="00D16307" w:rsidRDefault="00886776" w:rsidP="00D16307">
            <w:pPr>
              <w:jc w:val="center"/>
              <w:rPr>
                <w:rFonts w:asciiTheme="majorHAnsi" w:hAnsiTheme="majorHAnsi"/>
                <w:b/>
                <w:color w:val="008000"/>
                <w:sz w:val="28"/>
                <w:szCs w:val="28"/>
              </w:rPr>
            </w:pPr>
            <w:r>
              <w:rPr>
                <w:rFonts w:asciiTheme="majorHAnsi" w:hAnsiTheme="majorHAnsi"/>
                <w:b/>
                <w:sz w:val="20"/>
                <w:szCs w:val="20"/>
              </w:rPr>
              <w:t>____________________________________________________________________________</w:t>
            </w:r>
            <w:r w:rsidR="00C57343">
              <w:rPr>
                <w:rFonts w:asciiTheme="majorHAnsi" w:hAnsiTheme="majorHAnsi"/>
                <w:b/>
                <w:sz w:val="28"/>
                <w:szCs w:val="28"/>
              </w:rPr>
              <w:t xml:space="preserve"> </w:t>
            </w:r>
            <w:r w:rsidR="00E6132A" w:rsidRPr="00E6132A">
              <w:rPr>
                <w:rFonts w:asciiTheme="majorHAnsi" w:hAnsiTheme="majorHAnsi"/>
                <w:b/>
                <w:color w:val="008000"/>
                <w:sz w:val="28"/>
                <w:szCs w:val="28"/>
              </w:rPr>
              <w:t>Clarifications</w:t>
            </w:r>
          </w:p>
          <w:p w14:paraId="52A9F704" w14:textId="77777777" w:rsidR="00D16307" w:rsidRPr="00D16307" w:rsidRDefault="00D16307" w:rsidP="00D16307">
            <w:pPr>
              <w:pStyle w:val="NormalWeb"/>
              <w:spacing w:before="0" w:beforeAutospacing="0" w:after="0" w:afterAutospacing="0" w:line="285" w:lineRule="atLeast"/>
              <w:textAlignment w:val="baseline"/>
              <w:rPr>
                <w:rFonts w:asciiTheme="majorHAnsi" w:hAnsiTheme="majorHAnsi"/>
                <w:color w:val="333333"/>
                <w:sz w:val="22"/>
                <w:szCs w:val="22"/>
              </w:rPr>
            </w:pPr>
            <w:r w:rsidRPr="00D16307">
              <w:rPr>
                <w:rFonts w:asciiTheme="majorHAnsi" w:hAnsiTheme="majorHAnsi"/>
                <w:color w:val="333333"/>
                <w:sz w:val="22"/>
                <w:szCs w:val="22"/>
              </w:rPr>
              <w:t>Updated September 2015. This document has been updated in its entirety to address new issues that have arisen from moderation.</w:t>
            </w:r>
          </w:p>
          <w:p w14:paraId="5D763735" w14:textId="77777777" w:rsidR="00D16307" w:rsidRPr="00D16307" w:rsidRDefault="00D16307" w:rsidP="00D16307">
            <w:pPr>
              <w:pStyle w:val="Heading3"/>
              <w:spacing w:before="0" w:line="285" w:lineRule="atLeast"/>
              <w:textAlignment w:val="baseline"/>
              <w:rPr>
                <w:rFonts w:eastAsia="Times New Roman" w:cs="Arial"/>
                <w:color w:val="404C58"/>
                <w:sz w:val="22"/>
                <w:szCs w:val="22"/>
              </w:rPr>
            </w:pPr>
            <w:r w:rsidRPr="00D16307">
              <w:rPr>
                <w:rFonts w:eastAsia="Times New Roman" w:cs="Arial"/>
                <w:color w:val="404C58"/>
                <w:sz w:val="22"/>
                <w:szCs w:val="22"/>
              </w:rPr>
              <w:t>Nature of the event</w:t>
            </w:r>
          </w:p>
          <w:p w14:paraId="1B30D588" w14:textId="77777777" w:rsidR="00D16307" w:rsidRPr="00D16307" w:rsidRDefault="00D16307" w:rsidP="00D16307">
            <w:pPr>
              <w:pStyle w:val="NormalWeb"/>
              <w:spacing w:before="0" w:beforeAutospacing="0" w:after="0" w:afterAutospacing="0" w:line="285" w:lineRule="atLeast"/>
              <w:textAlignment w:val="baseline"/>
              <w:rPr>
                <w:rFonts w:asciiTheme="majorHAnsi" w:hAnsiTheme="majorHAnsi"/>
                <w:color w:val="333333"/>
                <w:sz w:val="22"/>
                <w:szCs w:val="22"/>
              </w:rPr>
            </w:pPr>
            <w:r w:rsidRPr="00D16307">
              <w:rPr>
                <w:rFonts w:asciiTheme="majorHAnsi" w:hAnsiTheme="majorHAnsi"/>
                <w:color w:val="333333"/>
                <w:sz w:val="22"/>
                <w:szCs w:val="22"/>
              </w:rPr>
              <w:t>When outlining the nature of the event it is important to include evidence that indicates why the event is considered significant. This can be explained through numbers attending, whether it is national/regional, economic importance, etc.</w:t>
            </w:r>
          </w:p>
          <w:p w14:paraId="3B7C7DC0" w14:textId="77777777" w:rsidR="00D16307" w:rsidRPr="00D16307" w:rsidRDefault="00D16307" w:rsidP="00D16307">
            <w:pPr>
              <w:pStyle w:val="NormalWeb"/>
              <w:spacing w:before="0" w:beforeAutospacing="0" w:after="0" w:afterAutospacing="0" w:line="285" w:lineRule="atLeast"/>
              <w:textAlignment w:val="baseline"/>
              <w:rPr>
                <w:rFonts w:asciiTheme="majorHAnsi" w:hAnsiTheme="majorHAnsi"/>
                <w:color w:val="333333"/>
                <w:sz w:val="22"/>
                <w:szCs w:val="22"/>
              </w:rPr>
            </w:pPr>
            <w:r w:rsidRPr="00D16307">
              <w:rPr>
                <w:rFonts w:asciiTheme="majorHAnsi" w:hAnsiTheme="majorHAnsi"/>
                <w:color w:val="333333"/>
                <w:sz w:val="22"/>
                <w:szCs w:val="22"/>
              </w:rPr>
              <w:t>An annotated map with explanatory notes showing the spatial dimension and the interaction between people and the environment could be used to support this aspect.</w:t>
            </w:r>
          </w:p>
          <w:p w14:paraId="31F10332" w14:textId="77777777" w:rsidR="00D16307" w:rsidRPr="00D16307" w:rsidRDefault="00D16307" w:rsidP="00D16307">
            <w:pPr>
              <w:pStyle w:val="Heading3"/>
              <w:spacing w:before="0" w:line="285" w:lineRule="atLeast"/>
              <w:textAlignment w:val="baseline"/>
              <w:rPr>
                <w:rFonts w:eastAsia="Times New Roman" w:cs="Arial"/>
                <w:color w:val="404C58"/>
                <w:sz w:val="22"/>
                <w:szCs w:val="22"/>
              </w:rPr>
            </w:pPr>
            <w:r w:rsidRPr="00D16307">
              <w:rPr>
                <w:rFonts w:eastAsia="Times New Roman" w:cs="Arial"/>
                <w:color w:val="404C58"/>
                <w:sz w:val="22"/>
                <w:szCs w:val="22"/>
              </w:rPr>
              <w:t>Planning and decision making</w:t>
            </w:r>
          </w:p>
          <w:p w14:paraId="061463D8" w14:textId="77777777" w:rsidR="00D16307" w:rsidRPr="00D16307" w:rsidRDefault="00D16307" w:rsidP="00D16307">
            <w:pPr>
              <w:pStyle w:val="NormalWeb"/>
              <w:spacing w:before="0" w:beforeAutospacing="0" w:after="0" w:afterAutospacing="0" w:line="285" w:lineRule="atLeast"/>
              <w:textAlignment w:val="baseline"/>
              <w:rPr>
                <w:rFonts w:asciiTheme="majorHAnsi" w:hAnsiTheme="majorHAnsi"/>
                <w:color w:val="333333"/>
                <w:sz w:val="22"/>
                <w:szCs w:val="22"/>
              </w:rPr>
            </w:pPr>
            <w:r w:rsidRPr="00D16307">
              <w:rPr>
                <w:rFonts w:asciiTheme="majorHAnsi" w:hAnsiTheme="majorHAnsi"/>
                <w:color w:val="333333"/>
                <w:sz w:val="22"/>
                <w:szCs w:val="22"/>
              </w:rPr>
              <w:t xml:space="preserve">Explanation of the planning and </w:t>
            </w:r>
            <w:proofErr w:type="gramStart"/>
            <w:r w:rsidRPr="00D16307">
              <w:rPr>
                <w:rFonts w:asciiTheme="majorHAnsi" w:hAnsiTheme="majorHAnsi"/>
                <w:color w:val="333333"/>
                <w:sz w:val="22"/>
                <w:szCs w:val="22"/>
              </w:rPr>
              <w:t>decision making</w:t>
            </w:r>
            <w:proofErr w:type="gramEnd"/>
            <w:r w:rsidRPr="00D16307">
              <w:rPr>
                <w:rFonts w:asciiTheme="majorHAnsi" w:hAnsiTheme="majorHAnsi"/>
                <w:color w:val="333333"/>
                <w:sz w:val="22"/>
                <w:szCs w:val="22"/>
              </w:rPr>
              <w:t xml:space="preserve"> needs to include the major components of the planning. Ideally the explanation will be </w:t>
            </w:r>
            <w:proofErr w:type="gramStart"/>
            <w:r w:rsidRPr="00D16307">
              <w:rPr>
                <w:rFonts w:asciiTheme="majorHAnsi" w:hAnsiTheme="majorHAnsi"/>
                <w:color w:val="333333"/>
                <w:sz w:val="22"/>
                <w:szCs w:val="22"/>
              </w:rPr>
              <w:t>show</w:t>
            </w:r>
            <w:proofErr w:type="gramEnd"/>
            <w:r w:rsidRPr="00D16307">
              <w:rPr>
                <w:rFonts w:asciiTheme="majorHAnsi" w:hAnsiTheme="majorHAnsi"/>
                <w:color w:val="333333"/>
                <w:sz w:val="22"/>
                <w:szCs w:val="22"/>
              </w:rPr>
              <w:t xml:space="preserve"> the sequential nature of the planning process. A section called ‘further guidance’ is given in the tasks on TKI identifying these components.</w:t>
            </w:r>
          </w:p>
          <w:p w14:paraId="5746FE4E" w14:textId="77777777" w:rsidR="00D16307" w:rsidRPr="00D16307" w:rsidRDefault="00D16307" w:rsidP="00D16307">
            <w:pPr>
              <w:pStyle w:val="NormalWeb"/>
              <w:spacing w:before="0" w:beforeAutospacing="0" w:after="0" w:afterAutospacing="0" w:line="285" w:lineRule="atLeast"/>
              <w:textAlignment w:val="baseline"/>
              <w:rPr>
                <w:rFonts w:asciiTheme="majorHAnsi" w:hAnsiTheme="majorHAnsi"/>
                <w:color w:val="333333"/>
                <w:sz w:val="22"/>
                <w:szCs w:val="22"/>
              </w:rPr>
            </w:pPr>
            <w:r w:rsidRPr="00D16307">
              <w:rPr>
                <w:rFonts w:asciiTheme="majorHAnsi" w:hAnsiTheme="majorHAnsi"/>
                <w:color w:val="333333"/>
                <w:sz w:val="22"/>
                <w:szCs w:val="22"/>
              </w:rPr>
              <w:t xml:space="preserve">A comprehensive analysis of the event will include an evaluation of the planning and decision making involved. The evaluation needs to clearly focus on judging how effective the planning and </w:t>
            </w:r>
            <w:proofErr w:type="gramStart"/>
            <w:r w:rsidRPr="00D16307">
              <w:rPr>
                <w:rFonts w:asciiTheme="majorHAnsi" w:hAnsiTheme="majorHAnsi"/>
                <w:color w:val="333333"/>
                <w:sz w:val="22"/>
                <w:szCs w:val="22"/>
              </w:rPr>
              <w:t>decision making</w:t>
            </w:r>
            <w:proofErr w:type="gramEnd"/>
            <w:r w:rsidRPr="00D16307">
              <w:rPr>
                <w:rFonts w:asciiTheme="majorHAnsi" w:hAnsiTheme="majorHAnsi"/>
                <w:color w:val="333333"/>
                <w:sz w:val="22"/>
                <w:szCs w:val="22"/>
              </w:rPr>
              <w:t xml:space="preserve"> was.</w:t>
            </w:r>
          </w:p>
          <w:p w14:paraId="5996CFF3" w14:textId="77777777" w:rsidR="00D16307" w:rsidRPr="00D16307" w:rsidRDefault="00D16307" w:rsidP="00D16307">
            <w:pPr>
              <w:pStyle w:val="Heading3"/>
              <w:spacing w:before="0" w:line="285" w:lineRule="atLeast"/>
              <w:textAlignment w:val="baseline"/>
              <w:rPr>
                <w:rFonts w:eastAsia="Times New Roman" w:cs="Arial"/>
                <w:color w:val="404C58"/>
                <w:sz w:val="22"/>
                <w:szCs w:val="22"/>
              </w:rPr>
            </w:pPr>
            <w:r w:rsidRPr="00D16307">
              <w:rPr>
                <w:rFonts w:eastAsia="Times New Roman" w:cs="Arial"/>
                <w:color w:val="404C58"/>
                <w:sz w:val="22"/>
                <w:szCs w:val="22"/>
              </w:rPr>
              <w:t>Impact of the event</w:t>
            </w:r>
          </w:p>
          <w:p w14:paraId="09B48069" w14:textId="77777777" w:rsidR="00D16307" w:rsidRPr="00D16307" w:rsidRDefault="00D16307" w:rsidP="00D16307">
            <w:pPr>
              <w:pStyle w:val="NormalWeb"/>
              <w:spacing w:before="0" w:beforeAutospacing="0" w:after="0" w:afterAutospacing="0" w:line="285" w:lineRule="atLeast"/>
              <w:textAlignment w:val="baseline"/>
              <w:rPr>
                <w:rFonts w:asciiTheme="majorHAnsi" w:hAnsiTheme="majorHAnsi"/>
                <w:color w:val="333333"/>
                <w:sz w:val="22"/>
                <w:szCs w:val="22"/>
              </w:rPr>
            </w:pPr>
            <w:r w:rsidRPr="00D16307">
              <w:rPr>
                <w:rFonts w:asciiTheme="majorHAnsi" w:hAnsiTheme="majorHAnsi"/>
                <w:color w:val="333333"/>
                <w:sz w:val="22"/>
                <w:szCs w:val="22"/>
              </w:rPr>
              <w:t>When explaining and evaluating impacts of the event, students can select from social, economic and/or environmental. They need to focus on at least two of the three and their selection could be determined by the nature of the event. For example: if the event is held in a stadium, social and economic impacts will be more relevant than environmental.</w:t>
            </w:r>
          </w:p>
          <w:p w14:paraId="6CAEFB88" w14:textId="77777777" w:rsidR="00D16307" w:rsidRPr="00D16307" w:rsidRDefault="00D16307" w:rsidP="00D16307">
            <w:pPr>
              <w:pStyle w:val="NormalWeb"/>
              <w:spacing w:before="0" w:beforeAutospacing="0" w:after="0" w:afterAutospacing="0" w:line="285" w:lineRule="atLeast"/>
              <w:textAlignment w:val="baseline"/>
              <w:rPr>
                <w:rFonts w:asciiTheme="majorHAnsi" w:hAnsiTheme="majorHAnsi"/>
                <w:color w:val="333333"/>
                <w:sz w:val="22"/>
                <w:szCs w:val="22"/>
              </w:rPr>
            </w:pPr>
            <w:r w:rsidRPr="00D16307">
              <w:rPr>
                <w:rFonts w:asciiTheme="majorHAnsi" w:hAnsiTheme="majorHAnsi"/>
                <w:color w:val="333333"/>
                <w:sz w:val="22"/>
                <w:szCs w:val="22"/>
              </w:rPr>
              <w:t>Students will need to be familiar with a range of evaluation techniques/strategies to enable them to effectively evaluate the impact. Strategies could include social cost benefit analysis, sieve analysis, environmental impact assessment, etc.</w:t>
            </w:r>
          </w:p>
          <w:p w14:paraId="0FF483E0" w14:textId="77777777" w:rsidR="00D16307" w:rsidRPr="00D16307" w:rsidRDefault="00D16307" w:rsidP="00D16307">
            <w:pPr>
              <w:pStyle w:val="Heading3"/>
              <w:spacing w:before="0" w:line="285" w:lineRule="atLeast"/>
              <w:textAlignment w:val="baseline"/>
              <w:rPr>
                <w:rFonts w:eastAsia="Times New Roman" w:cs="Arial"/>
                <w:color w:val="404C58"/>
                <w:sz w:val="22"/>
                <w:szCs w:val="22"/>
              </w:rPr>
            </w:pPr>
            <w:r w:rsidRPr="00D16307">
              <w:rPr>
                <w:rFonts w:eastAsia="Times New Roman" w:cs="Arial"/>
                <w:color w:val="404C58"/>
                <w:sz w:val="22"/>
                <w:szCs w:val="22"/>
              </w:rPr>
              <w:t>Geographic terminology and concepts</w:t>
            </w:r>
          </w:p>
          <w:p w14:paraId="3273D868" w14:textId="77777777" w:rsidR="00D16307" w:rsidRPr="00D16307" w:rsidRDefault="00D16307" w:rsidP="00D16307">
            <w:pPr>
              <w:pStyle w:val="NormalWeb"/>
              <w:spacing w:before="0" w:beforeAutospacing="0" w:after="0" w:afterAutospacing="0" w:line="285" w:lineRule="atLeast"/>
              <w:textAlignment w:val="baseline"/>
              <w:rPr>
                <w:rFonts w:asciiTheme="majorHAnsi" w:hAnsiTheme="majorHAnsi"/>
                <w:color w:val="333333"/>
                <w:sz w:val="22"/>
                <w:szCs w:val="22"/>
              </w:rPr>
            </w:pPr>
            <w:r w:rsidRPr="00D16307">
              <w:rPr>
                <w:rFonts w:asciiTheme="majorHAnsi" w:hAnsiTheme="majorHAnsi"/>
                <w:color w:val="333333"/>
                <w:sz w:val="22"/>
                <w:szCs w:val="22"/>
              </w:rPr>
              <w:t>When analysing the event from a geographic perspective students need to use geographic terminology and show application and integration of concepts throughout their response.</w:t>
            </w:r>
          </w:p>
          <w:p w14:paraId="2141D1D1" w14:textId="7E06E86B" w:rsidR="00D16307" w:rsidRPr="00D16307" w:rsidRDefault="00D16307" w:rsidP="00D16307">
            <w:pPr>
              <w:pStyle w:val="NormalWeb"/>
              <w:spacing w:before="0" w:beforeAutospacing="0" w:after="0" w:afterAutospacing="0" w:line="285" w:lineRule="atLeast"/>
              <w:textAlignment w:val="baseline"/>
              <w:rPr>
                <w:rFonts w:asciiTheme="majorHAnsi" w:hAnsiTheme="majorHAnsi"/>
                <w:color w:val="333333"/>
                <w:sz w:val="24"/>
                <w:szCs w:val="24"/>
              </w:rPr>
            </w:pPr>
            <w:r>
              <w:rPr>
                <w:rFonts w:asciiTheme="majorHAnsi" w:hAnsiTheme="majorHAnsi"/>
                <w:color w:val="333333"/>
                <w:sz w:val="24"/>
                <w:szCs w:val="24"/>
              </w:rPr>
              <w:t>________________________________________________________________</w:t>
            </w:r>
          </w:p>
          <w:p w14:paraId="0F5C1BEA" w14:textId="77777777" w:rsidR="003A485B" w:rsidRDefault="000C2444" w:rsidP="000C2444">
            <w:pPr>
              <w:rPr>
                <w:rFonts w:asciiTheme="majorHAnsi" w:hAnsiTheme="majorHAnsi"/>
                <w:b/>
                <w:color w:val="008000"/>
                <w:sz w:val="28"/>
                <w:szCs w:val="28"/>
              </w:rPr>
            </w:pPr>
            <w:r w:rsidRPr="000C2444">
              <w:rPr>
                <w:rFonts w:asciiTheme="majorHAnsi" w:hAnsiTheme="majorHAnsi"/>
                <w:b/>
                <w:color w:val="008000"/>
                <w:sz w:val="28"/>
                <w:szCs w:val="28"/>
              </w:rPr>
              <w:t xml:space="preserve">From Moderator </w:t>
            </w:r>
            <w:proofErr w:type="spellStart"/>
            <w:r w:rsidRPr="000C2444">
              <w:rPr>
                <w:rFonts w:asciiTheme="majorHAnsi" w:hAnsiTheme="majorHAnsi"/>
                <w:b/>
                <w:color w:val="008000"/>
                <w:sz w:val="28"/>
                <w:szCs w:val="28"/>
              </w:rPr>
              <w:t>Newletters</w:t>
            </w:r>
            <w:proofErr w:type="spellEnd"/>
            <w:r w:rsidRPr="000C2444">
              <w:rPr>
                <w:rFonts w:asciiTheme="majorHAnsi" w:hAnsiTheme="majorHAnsi"/>
                <w:b/>
                <w:color w:val="008000"/>
                <w:sz w:val="28"/>
                <w:szCs w:val="28"/>
              </w:rPr>
              <w:t>:</w:t>
            </w:r>
          </w:p>
          <w:p w14:paraId="6B474F7F" w14:textId="77777777" w:rsidR="000C2444" w:rsidRPr="00D16307" w:rsidRDefault="000C2444" w:rsidP="00113FEC">
            <w:pPr>
              <w:pStyle w:val="Heading2"/>
              <w:spacing w:before="60" w:line="300" w:lineRule="atLeast"/>
              <w:textAlignment w:val="baseline"/>
              <w:rPr>
                <w:rFonts w:eastAsia="Times New Roman" w:cs="Arial"/>
                <w:b w:val="0"/>
                <w:bCs w:val="0"/>
                <w:color w:val="7C2128"/>
                <w:sz w:val="22"/>
                <w:szCs w:val="22"/>
              </w:rPr>
            </w:pPr>
            <w:r w:rsidRPr="00D16307">
              <w:rPr>
                <w:rFonts w:eastAsia="Times New Roman" w:cs="Arial"/>
                <w:b w:val="0"/>
                <w:bCs w:val="0"/>
                <w:color w:val="7C2128"/>
                <w:sz w:val="22"/>
                <w:szCs w:val="22"/>
              </w:rPr>
              <w:t>Resource material and higher level thinking</w:t>
            </w:r>
          </w:p>
          <w:p w14:paraId="29C1B259" w14:textId="77777777" w:rsidR="000C2444" w:rsidRPr="00D16307" w:rsidRDefault="000C2444" w:rsidP="00113FEC">
            <w:pPr>
              <w:pStyle w:val="NormalWeb"/>
              <w:spacing w:before="0" w:beforeAutospacing="0" w:after="0" w:afterAutospacing="0" w:line="285" w:lineRule="atLeast"/>
              <w:textAlignment w:val="baseline"/>
              <w:rPr>
                <w:rFonts w:asciiTheme="majorHAnsi" w:hAnsiTheme="majorHAnsi"/>
                <w:color w:val="333333"/>
                <w:sz w:val="22"/>
                <w:szCs w:val="22"/>
              </w:rPr>
            </w:pPr>
            <w:r w:rsidRPr="00D16307">
              <w:rPr>
                <w:rFonts w:asciiTheme="majorHAnsi" w:hAnsiTheme="majorHAnsi"/>
                <w:color w:val="333333"/>
                <w:sz w:val="22"/>
                <w:szCs w:val="22"/>
              </w:rPr>
              <w:t xml:space="preserve">With standards that require in-depth geographic understanding and/or analysis, students need the opportunity to develop a relatively complex understanding of the context. The Conditions of Assessment indicate when </w:t>
            </w:r>
            <w:proofErr w:type="gramStart"/>
            <w:r w:rsidRPr="00D16307">
              <w:rPr>
                <w:rFonts w:asciiTheme="majorHAnsi" w:hAnsiTheme="majorHAnsi"/>
                <w:color w:val="333333"/>
                <w:sz w:val="22"/>
                <w:szCs w:val="22"/>
              </w:rPr>
              <w:t>assessment resources may be provided by the teacher</w:t>
            </w:r>
            <w:proofErr w:type="gramEnd"/>
            <w:r w:rsidRPr="00D16307">
              <w:rPr>
                <w:rFonts w:asciiTheme="majorHAnsi" w:hAnsiTheme="majorHAnsi"/>
                <w:color w:val="333333"/>
                <w:sz w:val="22"/>
                <w:szCs w:val="22"/>
              </w:rPr>
              <w:t>. It also states that students should be encouraged to provide additional resource material. The provision of resources could be guidance about where to access information and suggested web sites.</w:t>
            </w:r>
          </w:p>
          <w:p w14:paraId="1ECBA606" w14:textId="38583F2A" w:rsidR="000C2444" w:rsidRPr="000C2444" w:rsidRDefault="000C2444" w:rsidP="00113FEC">
            <w:pPr>
              <w:pStyle w:val="NormalWeb"/>
              <w:spacing w:before="0" w:beforeAutospacing="0" w:after="0" w:afterAutospacing="0" w:line="285" w:lineRule="atLeast"/>
              <w:textAlignment w:val="baseline"/>
              <w:rPr>
                <w:rFonts w:asciiTheme="majorHAnsi" w:hAnsiTheme="majorHAnsi"/>
                <w:color w:val="008000"/>
                <w:sz w:val="28"/>
                <w:szCs w:val="28"/>
              </w:rPr>
            </w:pPr>
            <w:r w:rsidRPr="00D16307">
              <w:rPr>
                <w:rFonts w:asciiTheme="majorHAnsi" w:hAnsiTheme="majorHAnsi"/>
                <w:color w:val="333333"/>
                <w:sz w:val="22"/>
                <w:szCs w:val="22"/>
              </w:rPr>
              <w:t xml:space="preserve">Students who rely solely on a provided resource booklet frequently struggle to develop in-depth or comprehensive responses. </w:t>
            </w:r>
            <w:proofErr w:type="gramStart"/>
            <w:r w:rsidRPr="00D16307">
              <w:rPr>
                <w:rFonts w:asciiTheme="majorHAnsi" w:hAnsiTheme="majorHAnsi"/>
                <w:color w:val="333333"/>
                <w:sz w:val="22"/>
                <w:szCs w:val="22"/>
              </w:rPr>
              <w:t>Further issues arise when the resource material only focuses on selected aspects of the standard or is</w:t>
            </w:r>
            <w:proofErr w:type="gramEnd"/>
            <w:r w:rsidRPr="00D16307">
              <w:rPr>
                <w:rFonts w:asciiTheme="majorHAnsi" w:hAnsiTheme="majorHAnsi"/>
                <w:color w:val="333333"/>
                <w:sz w:val="22"/>
                <w:szCs w:val="22"/>
              </w:rPr>
              <w:t xml:space="preserve"> out of date.   </w:t>
            </w:r>
            <w:r w:rsidR="00BB660E" w:rsidRPr="000C2444">
              <w:rPr>
                <w:rFonts w:asciiTheme="majorHAnsi" w:hAnsiTheme="majorHAnsi"/>
                <w:color w:val="008000"/>
                <w:sz w:val="28"/>
                <w:szCs w:val="28"/>
              </w:rPr>
              <w:t xml:space="preserve"> </w:t>
            </w:r>
          </w:p>
        </w:tc>
        <w:tc>
          <w:tcPr>
            <w:tcW w:w="8910" w:type="dxa"/>
          </w:tcPr>
          <w:p w14:paraId="012C5A7E" w14:textId="77777777" w:rsidR="0007183B" w:rsidRPr="00760F5B"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760F5B" w14:paraId="2D273538" w14:textId="77777777" w:rsidTr="00E05DE6">
              <w:trPr>
                <w:cantSplit/>
                <w:tblHeader/>
              </w:trPr>
              <w:tc>
                <w:tcPr>
                  <w:tcW w:w="1666" w:type="pct"/>
                </w:tcPr>
                <w:p w14:paraId="1D9844B4" w14:textId="77777777" w:rsidR="0007183B" w:rsidRPr="00760F5B" w:rsidRDefault="0007183B" w:rsidP="00113FEC">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w:t>
                  </w:r>
                </w:p>
              </w:tc>
              <w:tc>
                <w:tcPr>
                  <w:tcW w:w="1667" w:type="pct"/>
                </w:tcPr>
                <w:p w14:paraId="75907851" w14:textId="77777777" w:rsidR="0007183B" w:rsidRPr="00760F5B" w:rsidRDefault="0007183B" w:rsidP="00113FEC">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Merit</w:t>
                  </w:r>
                </w:p>
              </w:tc>
              <w:tc>
                <w:tcPr>
                  <w:tcW w:w="1667" w:type="pct"/>
                </w:tcPr>
                <w:p w14:paraId="4264B958" w14:textId="77777777" w:rsidR="0007183B" w:rsidRPr="00760F5B" w:rsidRDefault="0007183B" w:rsidP="00113FEC">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Excellence</w:t>
                  </w:r>
                </w:p>
              </w:tc>
            </w:tr>
            <w:tr w:rsidR="00886776" w:rsidRPr="00760F5B" w14:paraId="20982F77" w14:textId="77777777" w:rsidTr="00E05DE6">
              <w:trPr>
                <w:cantSplit/>
                <w:tblHeader/>
              </w:trPr>
              <w:tc>
                <w:tcPr>
                  <w:tcW w:w="1666" w:type="pct"/>
                </w:tcPr>
                <w:p w14:paraId="54316D6D" w14:textId="655B563F" w:rsidR="00886776" w:rsidRPr="00886776" w:rsidRDefault="00886776" w:rsidP="00113FEC">
                  <w:pPr>
                    <w:framePr w:hSpace="180" w:wrap="around" w:vAnchor="text" w:hAnchor="text" w:y="1"/>
                    <w:numPr>
                      <w:ilvl w:val="0"/>
                      <w:numId w:val="18"/>
                    </w:numPr>
                    <w:spacing w:before="60" w:after="60"/>
                    <w:suppressOverlap/>
                    <w:rPr>
                      <w:rFonts w:asciiTheme="majorHAnsi" w:hAnsiTheme="majorHAnsi"/>
                      <w:sz w:val="20"/>
                      <w:szCs w:val="20"/>
                      <w:lang w:val="en-GB"/>
                    </w:rPr>
                  </w:pPr>
                  <w:r w:rsidRPr="00886776">
                    <w:rPr>
                      <w:rFonts w:asciiTheme="majorHAnsi" w:hAnsiTheme="majorHAnsi"/>
                      <w:sz w:val="20"/>
                      <w:szCs w:val="20"/>
                    </w:rPr>
                    <w:t>Analyse a significant contemporary event from a geographic perspective.</w:t>
                  </w:r>
                </w:p>
              </w:tc>
              <w:tc>
                <w:tcPr>
                  <w:tcW w:w="1667" w:type="pct"/>
                </w:tcPr>
                <w:p w14:paraId="073FBE66" w14:textId="7C089576" w:rsidR="00886776" w:rsidRPr="00886776" w:rsidRDefault="00886776" w:rsidP="00113FEC">
                  <w:pPr>
                    <w:framePr w:hSpace="180" w:wrap="around" w:vAnchor="text" w:hAnchor="text" w:y="1"/>
                    <w:numPr>
                      <w:ilvl w:val="0"/>
                      <w:numId w:val="18"/>
                    </w:numPr>
                    <w:spacing w:before="60" w:after="60"/>
                    <w:suppressOverlap/>
                    <w:rPr>
                      <w:rFonts w:asciiTheme="majorHAnsi" w:hAnsiTheme="majorHAnsi"/>
                      <w:sz w:val="20"/>
                      <w:szCs w:val="20"/>
                      <w:lang w:val="en-GB"/>
                    </w:rPr>
                  </w:pPr>
                  <w:r w:rsidRPr="00886776">
                    <w:rPr>
                      <w:rFonts w:asciiTheme="majorHAnsi" w:hAnsiTheme="majorHAnsi"/>
                      <w:sz w:val="20"/>
                      <w:szCs w:val="20"/>
                    </w:rPr>
                    <w:t>Analyse, in depth, a significant contemporary event from a geographic perspective.</w:t>
                  </w:r>
                </w:p>
              </w:tc>
              <w:tc>
                <w:tcPr>
                  <w:tcW w:w="1667" w:type="pct"/>
                </w:tcPr>
                <w:p w14:paraId="337813B1" w14:textId="705AC341" w:rsidR="00886776" w:rsidRPr="00886776" w:rsidRDefault="00886776" w:rsidP="00113FEC">
                  <w:pPr>
                    <w:framePr w:hSpace="180" w:wrap="around" w:vAnchor="text" w:hAnchor="text" w:y="1"/>
                    <w:numPr>
                      <w:ilvl w:val="0"/>
                      <w:numId w:val="18"/>
                    </w:numPr>
                    <w:spacing w:before="60" w:after="60"/>
                    <w:suppressOverlap/>
                    <w:rPr>
                      <w:rFonts w:asciiTheme="majorHAnsi" w:hAnsiTheme="majorHAnsi"/>
                      <w:sz w:val="20"/>
                      <w:szCs w:val="20"/>
                      <w:lang w:val="en-GB"/>
                    </w:rPr>
                  </w:pPr>
                  <w:r w:rsidRPr="00886776">
                    <w:rPr>
                      <w:rFonts w:asciiTheme="majorHAnsi" w:hAnsiTheme="majorHAnsi"/>
                      <w:sz w:val="20"/>
                      <w:szCs w:val="20"/>
                    </w:rPr>
                    <w:t>Analyse comprehensively a significant contemporary event from a geographic perspective.</w:t>
                  </w:r>
                </w:p>
              </w:tc>
            </w:tr>
          </w:tbl>
          <w:p w14:paraId="5652D688" w14:textId="77777777" w:rsidR="00D16307" w:rsidRDefault="00D16307" w:rsidP="00886776">
            <w:pPr>
              <w:keepNext/>
              <w:rPr>
                <w:rFonts w:asciiTheme="majorHAnsi" w:hAnsiTheme="majorHAnsi"/>
                <w:b/>
                <w:lang w:val="en-GB"/>
              </w:rPr>
            </w:pPr>
          </w:p>
          <w:p w14:paraId="7BC64A00" w14:textId="77777777" w:rsidR="00886776" w:rsidRPr="00886776" w:rsidRDefault="00886776" w:rsidP="00886776">
            <w:pPr>
              <w:keepNext/>
              <w:rPr>
                <w:rFonts w:asciiTheme="majorHAnsi" w:hAnsiTheme="majorHAnsi"/>
                <w:b/>
                <w:lang w:val="en-GB"/>
              </w:rPr>
            </w:pPr>
            <w:r w:rsidRPr="00886776">
              <w:rPr>
                <w:rFonts w:asciiTheme="majorHAnsi" w:hAnsiTheme="majorHAnsi"/>
                <w:b/>
                <w:lang w:val="en-GB"/>
              </w:rPr>
              <w:t>Explanatory Notes</w:t>
            </w:r>
          </w:p>
          <w:p w14:paraId="0111EB0C" w14:textId="77777777" w:rsidR="00886776" w:rsidRPr="00886776" w:rsidRDefault="00886776" w:rsidP="00886776">
            <w:pPr>
              <w:keepNext/>
              <w:keepLines/>
              <w:numPr>
                <w:ilvl w:val="12"/>
                <w:numId w:val="0"/>
              </w:numPr>
              <w:rPr>
                <w:rFonts w:asciiTheme="majorHAnsi" w:hAnsiTheme="majorHAnsi"/>
                <w:lang w:val="en-GB"/>
              </w:rPr>
            </w:pPr>
          </w:p>
          <w:p w14:paraId="2772E761" w14:textId="77777777" w:rsidR="00886776" w:rsidRPr="00886776" w:rsidRDefault="00886776" w:rsidP="00886776">
            <w:pPr>
              <w:widowControl w:val="0"/>
              <w:numPr>
                <w:ilvl w:val="0"/>
                <w:numId w:val="38"/>
              </w:numPr>
              <w:rPr>
                <w:rStyle w:val="Hyperlink"/>
                <w:rFonts w:asciiTheme="majorHAnsi" w:hAnsiTheme="majorHAnsi"/>
              </w:rPr>
            </w:pPr>
            <w:r w:rsidRPr="00886776">
              <w:rPr>
                <w:rFonts w:asciiTheme="majorHAnsi" w:hAnsiTheme="majorHAnsi" w:cs="Arial"/>
                <w:lang w:val="en-GB"/>
              </w:rPr>
              <w:t xml:space="preserve">This achievement standard is derived from the Level 8 Geography Achievement Objectives, and the values and key competencies of </w:t>
            </w:r>
            <w:r w:rsidRPr="00886776">
              <w:rPr>
                <w:rFonts w:asciiTheme="majorHAnsi" w:hAnsiTheme="majorHAnsi" w:cs="Arial"/>
                <w:i/>
                <w:lang w:val="en-GB"/>
              </w:rPr>
              <w:t>The New Zealand Curriculum</w:t>
            </w:r>
            <w:r w:rsidRPr="00886776">
              <w:rPr>
                <w:rFonts w:asciiTheme="majorHAnsi" w:hAnsiTheme="majorHAnsi" w:cs="Arial"/>
                <w:lang w:val="en-GB"/>
              </w:rPr>
              <w:t>, Learning Media, Ministry of Education, 2007, and is related to the material in the</w:t>
            </w:r>
            <w:r w:rsidRPr="00886776">
              <w:rPr>
                <w:rFonts w:asciiTheme="majorHAnsi" w:hAnsiTheme="majorHAnsi" w:cs="Arial"/>
                <w:i/>
                <w:lang w:val="en-GB"/>
              </w:rPr>
              <w:t xml:space="preserve"> Teaching and Learning Guide for Geography</w:t>
            </w:r>
            <w:r w:rsidRPr="00886776">
              <w:rPr>
                <w:rFonts w:asciiTheme="majorHAnsi" w:hAnsiTheme="majorHAnsi" w:cs="Arial"/>
                <w:lang w:val="en-GB"/>
              </w:rPr>
              <w:t xml:space="preserve">, </w:t>
            </w:r>
            <w:r w:rsidRPr="00886776">
              <w:rPr>
                <w:rFonts w:asciiTheme="majorHAnsi" w:hAnsiTheme="majorHAnsi" w:cs="Arial"/>
              </w:rPr>
              <w:t xml:space="preserve">Ministry of Education, 2010 at </w:t>
            </w:r>
            <w:hyperlink r:id="rId8" w:history="1">
              <w:r w:rsidRPr="00886776">
                <w:rPr>
                  <w:rStyle w:val="Hyperlink"/>
                  <w:rFonts w:asciiTheme="majorHAnsi" w:hAnsiTheme="majorHAnsi"/>
                </w:rPr>
                <w:t>http://seniorsecondary.tki.org.nz</w:t>
              </w:r>
            </w:hyperlink>
            <w:r w:rsidRPr="00886776">
              <w:rPr>
                <w:rStyle w:val="Hyperlink"/>
                <w:rFonts w:asciiTheme="majorHAnsi" w:hAnsiTheme="majorHAnsi"/>
              </w:rPr>
              <w:t>.</w:t>
            </w:r>
          </w:p>
          <w:p w14:paraId="7E233AAB" w14:textId="77777777" w:rsidR="00886776" w:rsidRPr="00886776" w:rsidRDefault="00886776" w:rsidP="00886776">
            <w:pPr>
              <w:rPr>
                <w:rStyle w:val="Hyperlink"/>
                <w:rFonts w:asciiTheme="majorHAnsi" w:hAnsiTheme="majorHAnsi"/>
              </w:rPr>
            </w:pPr>
          </w:p>
          <w:p w14:paraId="288EB3F0" w14:textId="77777777" w:rsidR="00886776" w:rsidRPr="00886776" w:rsidRDefault="00886776" w:rsidP="00886776">
            <w:pPr>
              <w:widowControl w:val="0"/>
              <w:numPr>
                <w:ilvl w:val="0"/>
                <w:numId w:val="38"/>
              </w:numPr>
              <w:rPr>
                <w:rFonts w:asciiTheme="majorHAnsi" w:hAnsiTheme="majorHAnsi"/>
                <w:lang w:val="en-GB"/>
              </w:rPr>
            </w:pPr>
            <w:r w:rsidRPr="00886776">
              <w:rPr>
                <w:rFonts w:asciiTheme="majorHAnsi" w:hAnsiTheme="majorHAnsi"/>
                <w:i/>
              </w:rPr>
              <w:t>Analyse a significant contemporary event from a geographic perspective</w:t>
            </w:r>
            <w:r w:rsidRPr="00886776">
              <w:rPr>
                <w:rFonts w:asciiTheme="majorHAnsi" w:hAnsiTheme="majorHAnsi"/>
                <w:lang w:val="en-GB"/>
              </w:rPr>
              <w:t xml:space="preserve"> involves:</w:t>
            </w:r>
          </w:p>
          <w:p w14:paraId="0599B929" w14:textId="77777777" w:rsidR="00886776" w:rsidRPr="00886776" w:rsidRDefault="00886776" w:rsidP="00886776">
            <w:pPr>
              <w:numPr>
                <w:ilvl w:val="0"/>
                <w:numId w:val="39"/>
              </w:numPr>
              <w:tabs>
                <w:tab w:val="left" w:pos="924"/>
              </w:tabs>
              <w:ind w:left="924" w:hanging="357"/>
              <w:rPr>
                <w:rFonts w:asciiTheme="majorHAnsi" w:hAnsiTheme="majorHAnsi"/>
                <w:lang w:val="en-GB"/>
              </w:rPr>
            </w:pPr>
            <w:proofErr w:type="gramStart"/>
            <w:r w:rsidRPr="00886776">
              <w:rPr>
                <w:rFonts w:asciiTheme="majorHAnsi" w:hAnsiTheme="majorHAnsi"/>
                <w:lang w:val="en-GB"/>
              </w:rPr>
              <w:t>outlining</w:t>
            </w:r>
            <w:proofErr w:type="gramEnd"/>
            <w:r w:rsidRPr="00886776">
              <w:rPr>
                <w:rFonts w:asciiTheme="majorHAnsi" w:hAnsiTheme="majorHAnsi"/>
                <w:lang w:val="en-GB"/>
              </w:rPr>
              <w:t xml:space="preserve"> the nature of the event</w:t>
            </w:r>
          </w:p>
          <w:p w14:paraId="75610B7E" w14:textId="77777777" w:rsidR="00886776" w:rsidRPr="00886776" w:rsidRDefault="00886776" w:rsidP="00886776">
            <w:pPr>
              <w:numPr>
                <w:ilvl w:val="0"/>
                <w:numId w:val="39"/>
              </w:numPr>
              <w:tabs>
                <w:tab w:val="left" w:pos="924"/>
              </w:tabs>
              <w:ind w:left="924" w:hanging="357"/>
              <w:rPr>
                <w:rFonts w:asciiTheme="majorHAnsi" w:hAnsiTheme="majorHAnsi"/>
                <w:lang w:val="en-GB"/>
              </w:rPr>
            </w:pPr>
            <w:proofErr w:type="gramStart"/>
            <w:r w:rsidRPr="00886776">
              <w:rPr>
                <w:rFonts w:asciiTheme="majorHAnsi" w:hAnsiTheme="majorHAnsi"/>
                <w:lang w:val="en-GB"/>
              </w:rPr>
              <w:t>explaining</w:t>
            </w:r>
            <w:proofErr w:type="gramEnd"/>
            <w:r w:rsidRPr="00886776">
              <w:rPr>
                <w:rFonts w:asciiTheme="majorHAnsi" w:hAnsiTheme="majorHAnsi"/>
                <w:lang w:val="en-GB"/>
              </w:rPr>
              <w:t xml:space="preserve"> the planning and decision making involved in the event</w:t>
            </w:r>
          </w:p>
          <w:p w14:paraId="2702EA6B" w14:textId="77777777" w:rsidR="00886776" w:rsidRPr="00886776" w:rsidRDefault="00886776" w:rsidP="00886776">
            <w:pPr>
              <w:numPr>
                <w:ilvl w:val="0"/>
                <w:numId w:val="39"/>
              </w:numPr>
              <w:tabs>
                <w:tab w:val="left" w:pos="924"/>
              </w:tabs>
              <w:ind w:left="924" w:hanging="357"/>
              <w:rPr>
                <w:rFonts w:asciiTheme="majorHAnsi" w:hAnsiTheme="majorHAnsi"/>
                <w:lang w:val="en-GB"/>
              </w:rPr>
            </w:pPr>
            <w:proofErr w:type="gramStart"/>
            <w:r w:rsidRPr="00886776">
              <w:rPr>
                <w:rFonts w:asciiTheme="majorHAnsi" w:hAnsiTheme="majorHAnsi"/>
                <w:lang w:val="en-GB"/>
              </w:rPr>
              <w:t>explaining</w:t>
            </w:r>
            <w:proofErr w:type="gramEnd"/>
            <w:r w:rsidRPr="00886776">
              <w:rPr>
                <w:rFonts w:asciiTheme="majorHAnsi" w:hAnsiTheme="majorHAnsi"/>
                <w:lang w:val="en-GB"/>
              </w:rPr>
              <w:t xml:space="preserve"> the social, economic and/or environmental impacts of the event.</w:t>
            </w:r>
          </w:p>
          <w:p w14:paraId="35E7D846" w14:textId="77777777" w:rsidR="00886776" w:rsidRPr="00886776" w:rsidRDefault="00886776" w:rsidP="00886776">
            <w:pPr>
              <w:rPr>
                <w:rFonts w:asciiTheme="majorHAnsi" w:hAnsiTheme="majorHAnsi"/>
                <w:lang w:val="en-GB"/>
              </w:rPr>
            </w:pPr>
          </w:p>
          <w:p w14:paraId="1A60C142" w14:textId="77777777" w:rsidR="00886776" w:rsidRPr="00886776" w:rsidRDefault="00886776" w:rsidP="00886776">
            <w:pPr>
              <w:ind w:left="567"/>
              <w:rPr>
                <w:rFonts w:asciiTheme="majorHAnsi" w:hAnsiTheme="majorHAnsi"/>
                <w:lang w:val="en-GB"/>
              </w:rPr>
            </w:pPr>
            <w:r w:rsidRPr="00886776">
              <w:rPr>
                <w:rFonts w:asciiTheme="majorHAnsi" w:hAnsiTheme="majorHAnsi"/>
                <w:i/>
              </w:rPr>
              <w:t>Analyse, in depth, a significant contemporary event from a geographic perspective</w:t>
            </w:r>
            <w:r w:rsidRPr="00886776">
              <w:rPr>
                <w:rFonts w:asciiTheme="majorHAnsi" w:hAnsiTheme="majorHAnsi"/>
                <w:lang w:val="en-GB"/>
              </w:rPr>
              <w:t xml:space="preserve"> involves:</w:t>
            </w:r>
          </w:p>
          <w:p w14:paraId="0CE2D3ED" w14:textId="77777777" w:rsidR="00886776" w:rsidRPr="00886776" w:rsidRDefault="00886776" w:rsidP="00886776">
            <w:pPr>
              <w:numPr>
                <w:ilvl w:val="0"/>
                <w:numId w:val="39"/>
              </w:numPr>
              <w:tabs>
                <w:tab w:val="left" w:pos="924"/>
              </w:tabs>
              <w:ind w:left="924" w:hanging="357"/>
              <w:rPr>
                <w:rFonts w:asciiTheme="majorHAnsi" w:hAnsiTheme="majorHAnsi"/>
                <w:lang w:val="en-GB"/>
              </w:rPr>
            </w:pPr>
            <w:proofErr w:type="gramStart"/>
            <w:r w:rsidRPr="00886776">
              <w:rPr>
                <w:rFonts w:asciiTheme="majorHAnsi" w:hAnsiTheme="majorHAnsi"/>
                <w:lang w:val="en-GB"/>
              </w:rPr>
              <w:t>explaining</w:t>
            </w:r>
            <w:proofErr w:type="gramEnd"/>
            <w:r w:rsidRPr="00886776">
              <w:rPr>
                <w:rFonts w:asciiTheme="majorHAnsi" w:hAnsiTheme="majorHAnsi"/>
                <w:lang w:val="en-GB"/>
              </w:rPr>
              <w:t xml:space="preserve"> in detail the planning and decision making involved in the event</w:t>
            </w:r>
          </w:p>
          <w:p w14:paraId="74E8E17E" w14:textId="77777777" w:rsidR="00886776" w:rsidRPr="00886776" w:rsidRDefault="00886776" w:rsidP="00886776">
            <w:pPr>
              <w:numPr>
                <w:ilvl w:val="0"/>
                <w:numId w:val="39"/>
              </w:numPr>
              <w:tabs>
                <w:tab w:val="left" w:pos="924"/>
              </w:tabs>
              <w:ind w:left="924" w:hanging="357"/>
              <w:rPr>
                <w:rFonts w:asciiTheme="majorHAnsi" w:hAnsiTheme="majorHAnsi"/>
                <w:lang w:val="en-GB"/>
              </w:rPr>
            </w:pPr>
            <w:proofErr w:type="gramStart"/>
            <w:r w:rsidRPr="00886776">
              <w:rPr>
                <w:rFonts w:asciiTheme="majorHAnsi" w:hAnsiTheme="majorHAnsi"/>
                <w:lang w:val="en-GB"/>
              </w:rPr>
              <w:t>explaining</w:t>
            </w:r>
            <w:proofErr w:type="gramEnd"/>
            <w:r w:rsidRPr="00886776">
              <w:rPr>
                <w:rFonts w:asciiTheme="majorHAnsi" w:hAnsiTheme="majorHAnsi"/>
                <w:lang w:val="en-GB"/>
              </w:rPr>
              <w:t xml:space="preserve"> in detail the social, economic and/or environmental impacts of the event.</w:t>
            </w:r>
          </w:p>
          <w:p w14:paraId="251F9A08" w14:textId="77777777" w:rsidR="00886776" w:rsidRPr="00886776" w:rsidRDefault="00886776" w:rsidP="00886776">
            <w:pPr>
              <w:tabs>
                <w:tab w:val="left" w:pos="1134"/>
                <w:tab w:val="left" w:pos="1701"/>
              </w:tabs>
              <w:rPr>
                <w:rFonts w:asciiTheme="majorHAnsi" w:hAnsiTheme="majorHAnsi"/>
                <w:lang w:val="en-GB"/>
              </w:rPr>
            </w:pPr>
          </w:p>
          <w:p w14:paraId="4864F71A" w14:textId="77777777" w:rsidR="00886776" w:rsidRPr="00886776" w:rsidRDefault="00886776" w:rsidP="00886776">
            <w:pPr>
              <w:keepNext/>
              <w:keepLines/>
              <w:tabs>
                <w:tab w:val="left" w:pos="851"/>
              </w:tabs>
              <w:ind w:left="567"/>
              <w:rPr>
                <w:rFonts w:asciiTheme="majorHAnsi" w:hAnsiTheme="majorHAnsi"/>
                <w:lang w:val="en-GB"/>
              </w:rPr>
            </w:pPr>
            <w:r w:rsidRPr="00886776">
              <w:rPr>
                <w:rFonts w:asciiTheme="majorHAnsi" w:hAnsiTheme="majorHAnsi"/>
                <w:i/>
                <w:lang w:val="en-GB"/>
              </w:rPr>
              <w:t xml:space="preserve">Analyse comprehensively </w:t>
            </w:r>
            <w:r w:rsidRPr="00886776">
              <w:rPr>
                <w:rFonts w:asciiTheme="majorHAnsi" w:hAnsiTheme="majorHAnsi"/>
                <w:i/>
              </w:rPr>
              <w:t>a significant contemporary event from a geographic perspective</w:t>
            </w:r>
            <w:r w:rsidRPr="00886776">
              <w:rPr>
                <w:rFonts w:asciiTheme="majorHAnsi" w:hAnsiTheme="majorHAnsi"/>
                <w:i/>
                <w:lang w:val="en-GB"/>
              </w:rPr>
              <w:t xml:space="preserve"> </w:t>
            </w:r>
            <w:r w:rsidRPr="00886776">
              <w:rPr>
                <w:rFonts w:asciiTheme="majorHAnsi" w:hAnsiTheme="majorHAnsi"/>
                <w:lang w:val="en-GB"/>
              </w:rPr>
              <w:t>involves:</w:t>
            </w:r>
          </w:p>
          <w:p w14:paraId="6468843F" w14:textId="77777777" w:rsidR="00886776" w:rsidRPr="00886776" w:rsidRDefault="00886776" w:rsidP="00886776">
            <w:pPr>
              <w:numPr>
                <w:ilvl w:val="0"/>
                <w:numId w:val="39"/>
              </w:numPr>
              <w:tabs>
                <w:tab w:val="left" w:pos="924"/>
              </w:tabs>
              <w:ind w:left="924" w:hanging="357"/>
              <w:rPr>
                <w:rFonts w:asciiTheme="majorHAnsi" w:hAnsiTheme="majorHAnsi"/>
                <w:lang w:val="en-GB"/>
              </w:rPr>
            </w:pPr>
            <w:proofErr w:type="gramStart"/>
            <w:r w:rsidRPr="00886776">
              <w:rPr>
                <w:rFonts w:asciiTheme="majorHAnsi" w:hAnsiTheme="majorHAnsi"/>
                <w:lang w:val="en-GB"/>
              </w:rPr>
              <w:t>evaluating</w:t>
            </w:r>
            <w:proofErr w:type="gramEnd"/>
            <w:r w:rsidRPr="00886776">
              <w:rPr>
                <w:rFonts w:asciiTheme="majorHAnsi" w:hAnsiTheme="majorHAnsi"/>
                <w:lang w:val="en-GB"/>
              </w:rPr>
              <w:t xml:space="preserve"> the planning and decision making involved in the event</w:t>
            </w:r>
          </w:p>
          <w:p w14:paraId="18A662FE" w14:textId="77777777" w:rsidR="00886776" w:rsidRPr="00886776" w:rsidRDefault="00886776" w:rsidP="00886776">
            <w:pPr>
              <w:numPr>
                <w:ilvl w:val="0"/>
                <w:numId w:val="39"/>
              </w:numPr>
              <w:tabs>
                <w:tab w:val="left" w:pos="924"/>
              </w:tabs>
              <w:ind w:left="924" w:hanging="357"/>
              <w:rPr>
                <w:rFonts w:asciiTheme="majorHAnsi" w:hAnsiTheme="majorHAnsi"/>
                <w:lang w:val="en-GB"/>
              </w:rPr>
            </w:pPr>
            <w:proofErr w:type="gramStart"/>
            <w:r w:rsidRPr="00886776">
              <w:rPr>
                <w:rFonts w:asciiTheme="majorHAnsi" w:hAnsiTheme="majorHAnsi"/>
                <w:lang w:val="en-GB"/>
              </w:rPr>
              <w:t>evaluating</w:t>
            </w:r>
            <w:proofErr w:type="gramEnd"/>
            <w:r w:rsidRPr="00886776">
              <w:rPr>
                <w:rFonts w:asciiTheme="majorHAnsi" w:hAnsiTheme="majorHAnsi"/>
                <w:lang w:val="en-GB"/>
              </w:rPr>
              <w:t xml:space="preserve"> the social, economic and/or environmental impacts of the event showing insight.</w:t>
            </w:r>
          </w:p>
          <w:p w14:paraId="423078A6" w14:textId="77777777" w:rsidR="00886776" w:rsidRPr="00886776" w:rsidRDefault="00886776" w:rsidP="00886776">
            <w:pPr>
              <w:keepNext/>
              <w:keepLines/>
              <w:tabs>
                <w:tab w:val="left" w:pos="924"/>
              </w:tabs>
              <w:autoSpaceDE w:val="0"/>
              <w:autoSpaceDN w:val="0"/>
              <w:adjustRightInd w:val="0"/>
              <w:rPr>
                <w:rFonts w:asciiTheme="majorHAnsi" w:hAnsiTheme="majorHAnsi" w:cs="Arial"/>
                <w:lang w:val="en-GB"/>
              </w:rPr>
            </w:pPr>
          </w:p>
          <w:p w14:paraId="589151FE" w14:textId="77777777" w:rsidR="00886776" w:rsidRPr="00886776" w:rsidRDefault="00886776" w:rsidP="00886776">
            <w:pPr>
              <w:widowControl w:val="0"/>
              <w:numPr>
                <w:ilvl w:val="0"/>
                <w:numId w:val="38"/>
              </w:numPr>
              <w:rPr>
                <w:rFonts w:asciiTheme="majorHAnsi" w:hAnsiTheme="majorHAnsi"/>
                <w:lang w:val="en-GB"/>
              </w:rPr>
            </w:pPr>
            <w:r w:rsidRPr="00886776">
              <w:rPr>
                <w:rFonts w:asciiTheme="majorHAnsi" w:hAnsiTheme="majorHAnsi"/>
                <w:i/>
                <w:lang w:val="en-GB"/>
              </w:rPr>
              <w:t>Significant event</w:t>
            </w:r>
            <w:r w:rsidRPr="00886776">
              <w:rPr>
                <w:rFonts w:asciiTheme="majorHAnsi" w:hAnsiTheme="majorHAnsi"/>
                <w:lang w:val="en-GB"/>
              </w:rPr>
              <w:t xml:space="preserve"> refers to an event of global, national, or regional importance that is planned and may occur in one or more locations.</w:t>
            </w:r>
          </w:p>
          <w:p w14:paraId="5A03675F" w14:textId="77777777" w:rsidR="00886776" w:rsidRPr="00886776" w:rsidRDefault="00886776" w:rsidP="00886776">
            <w:pPr>
              <w:rPr>
                <w:rFonts w:asciiTheme="majorHAnsi" w:hAnsiTheme="majorHAnsi"/>
                <w:i/>
                <w:lang w:val="en-GB"/>
              </w:rPr>
            </w:pPr>
          </w:p>
          <w:p w14:paraId="4FA18925" w14:textId="77777777" w:rsidR="00886776" w:rsidRPr="00886776" w:rsidRDefault="00886776" w:rsidP="00886776">
            <w:pPr>
              <w:widowControl w:val="0"/>
              <w:numPr>
                <w:ilvl w:val="0"/>
                <w:numId w:val="38"/>
              </w:numPr>
              <w:rPr>
                <w:rFonts w:asciiTheme="majorHAnsi" w:hAnsiTheme="majorHAnsi"/>
                <w:lang w:val="en-GB"/>
              </w:rPr>
            </w:pPr>
            <w:r w:rsidRPr="00886776">
              <w:rPr>
                <w:rFonts w:asciiTheme="majorHAnsi" w:hAnsiTheme="majorHAnsi"/>
                <w:i/>
                <w:lang w:val="en-GB"/>
              </w:rPr>
              <w:t xml:space="preserve">Contemporary event </w:t>
            </w:r>
            <w:r w:rsidRPr="00886776">
              <w:rPr>
                <w:rFonts w:asciiTheme="majorHAnsi" w:hAnsiTheme="majorHAnsi"/>
                <w:lang w:val="en-GB"/>
              </w:rPr>
              <w:t>refers to an event that has taken place within the</w:t>
            </w:r>
            <w:r w:rsidRPr="00886776">
              <w:rPr>
                <w:rFonts w:asciiTheme="majorHAnsi" w:hAnsiTheme="majorHAnsi" w:cs="Arial"/>
                <w:lang w:val="en-GB"/>
              </w:rPr>
              <w:t xml:space="preserve"> </w:t>
            </w:r>
            <w:r w:rsidRPr="00886776">
              <w:rPr>
                <w:rFonts w:asciiTheme="majorHAnsi" w:hAnsiTheme="majorHAnsi"/>
                <w:lang w:val="en-GB"/>
              </w:rPr>
              <w:t>last five years.</w:t>
            </w:r>
          </w:p>
          <w:p w14:paraId="03171DEC" w14:textId="77777777" w:rsidR="00886776" w:rsidRPr="00886776" w:rsidRDefault="00886776" w:rsidP="00886776">
            <w:pPr>
              <w:rPr>
                <w:rFonts w:asciiTheme="majorHAnsi" w:hAnsiTheme="majorHAnsi"/>
                <w:lang w:val="en-GB"/>
              </w:rPr>
            </w:pPr>
          </w:p>
          <w:p w14:paraId="360B1E36" w14:textId="50F4D497" w:rsidR="00B14782" w:rsidRPr="00760F5B" w:rsidRDefault="00886776" w:rsidP="00BB660E">
            <w:pPr>
              <w:widowControl w:val="0"/>
              <w:numPr>
                <w:ilvl w:val="0"/>
                <w:numId w:val="38"/>
              </w:numPr>
              <w:rPr>
                <w:rFonts w:asciiTheme="majorHAnsi" w:hAnsiTheme="majorHAnsi" w:cs="Arial"/>
                <w:sz w:val="20"/>
                <w:szCs w:val="20"/>
              </w:rPr>
            </w:pPr>
            <w:r w:rsidRPr="00886776">
              <w:rPr>
                <w:rFonts w:asciiTheme="majorHAnsi" w:hAnsiTheme="majorHAnsi"/>
                <w:i/>
                <w:lang w:val="en-GB"/>
              </w:rPr>
              <w:t xml:space="preserve">Geographic perspective </w:t>
            </w:r>
            <w:r w:rsidRPr="00886776">
              <w:rPr>
                <w:rFonts w:asciiTheme="majorHAnsi" w:hAnsiTheme="majorHAnsi"/>
                <w:lang w:val="en-GB"/>
              </w:rPr>
              <w:t>refers to a spatial dimension and the interaction between people and the environment.</w:t>
            </w:r>
            <w:r w:rsidR="00BB660E" w:rsidRPr="00760F5B">
              <w:rPr>
                <w:rFonts w:asciiTheme="majorHAnsi" w:hAnsiTheme="majorHAnsi" w:cs="Arial"/>
                <w:sz w:val="20"/>
                <w:szCs w:val="20"/>
              </w:rPr>
              <w:t xml:space="preserve"> </w:t>
            </w:r>
          </w:p>
        </w:tc>
        <w:tc>
          <w:tcPr>
            <w:tcW w:w="5586" w:type="dxa"/>
          </w:tcPr>
          <w:p w14:paraId="349961EF" w14:textId="77777777" w:rsidR="00D16307" w:rsidRPr="00D16307" w:rsidRDefault="00D16307" w:rsidP="00D16307">
            <w:pPr>
              <w:rPr>
                <w:rFonts w:asciiTheme="majorHAnsi" w:hAnsiTheme="majorHAnsi"/>
                <w:lang w:val="en-NZ"/>
              </w:rPr>
            </w:pPr>
            <w:r w:rsidRPr="00D16307">
              <w:rPr>
                <w:rFonts w:asciiTheme="majorHAnsi" w:hAnsiTheme="majorHAnsi"/>
                <w:lang w:val="en-NZ"/>
              </w:rPr>
              <w:t>The significant event may be provided by the teacher but it is preferable that students be encouraged to select an event that is connected to their own lives.  The event chosen is a planned event that is significant enough to have a wide impact on the environment – socially, economically, and environmentally.  Examples include, but are not limited to, music festivals (Big Day Out), sports events, (World Cup, Olympics) arts festivals (WOMAD), fashion shows, conferences (Pacific Forum), cultural events (Polyfest).</w:t>
            </w:r>
          </w:p>
          <w:p w14:paraId="1ADE302B" w14:textId="77777777" w:rsidR="00D16307" w:rsidRPr="00D16307" w:rsidRDefault="00D16307" w:rsidP="00D16307">
            <w:pPr>
              <w:rPr>
                <w:rFonts w:asciiTheme="majorHAnsi" w:hAnsiTheme="majorHAnsi"/>
                <w:lang w:val="en-NZ"/>
              </w:rPr>
            </w:pPr>
            <w:r w:rsidRPr="00D16307">
              <w:rPr>
                <w:rFonts w:asciiTheme="majorHAnsi" w:hAnsiTheme="majorHAnsi"/>
                <w:lang w:val="en-NZ"/>
              </w:rPr>
              <w:t>Students should be encouraged to collect resource material; however, teacher guidance may be given.</w:t>
            </w:r>
          </w:p>
          <w:p w14:paraId="58EAA32F" w14:textId="77777777" w:rsidR="00D16307" w:rsidRPr="00D16307" w:rsidRDefault="00D16307" w:rsidP="00D16307">
            <w:pPr>
              <w:rPr>
                <w:rFonts w:asciiTheme="majorHAnsi" w:hAnsiTheme="majorHAnsi"/>
                <w:lang w:val="en-NZ"/>
              </w:rPr>
            </w:pPr>
          </w:p>
          <w:p w14:paraId="3C831971" w14:textId="77777777" w:rsidR="00D16307" w:rsidRPr="00D16307" w:rsidRDefault="00D16307" w:rsidP="00D16307">
            <w:pPr>
              <w:rPr>
                <w:rFonts w:asciiTheme="majorHAnsi" w:hAnsiTheme="majorHAnsi"/>
                <w:lang w:val="en-NZ"/>
              </w:rPr>
            </w:pPr>
            <w:r w:rsidRPr="00D16307">
              <w:rPr>
                <w:rFonts w:asciiTheme="majorHAnsi" w:hAnsiTheme="majorHAnsi"/>
                <w:lang w:val="en-NZ"/>
              </w:rPr>
              <w:t xml:space="preserve">The outline of the nature of the event may include location, when it occurred, the purpose of the event, groups of people affected and why it is significant.  The planning and decision making involved in the event may include why the location was chosen, what steps were taken to prepare for the event, how the public were notified about the intended event, and consents that were required before the event could occur.  The impacts of the event include social, economic, and/or environmental effects and may include the long-term, short-term, positive, and negative effects. </w:t>
            </w:r>
          </w:p>
          <w:p w14:paraId="0C73D5F3" w14:textId="77777777" w:rsidR="00D16307" w:rsidRPr="00D16307" w:rsidRDefault="00D16307" w:rsidP="00D16307">
            <w:pPr>
              <w:rPr>
                <w:rFonts w:asciiTheme="majorHAnsi" w:hAnsiTheme="majorHAnsi"/>
                <w:lang w:val="en-NZ"/>
              </w:rPr>
            </w:pPr>
          </w:p>
          <w:p w14:paraId="52E39335" w14:textId="77777777" w:rsidR="00D16307" w:rsidRPr="00D16307" w:rsidRDefault="00D16307" w:rsidP="00D16307">
            <w:pPr>
              <w:rPr>
                <w:rFonts w:asciiTheme="majorHAnsi" w:hAnsiTheme="majorHAnsi"/>
                <w:lang w:val="en-NZ"/>
              </w:rPr>
            </w:pPr>
            <w:r w:rsidRPr="00D16307">
              <w:rPr>
                <w:rFonts w:asciiTheme="majorHAnsi" w:hAnsiTheme="majorHAnsi"/>
                <w:lang w:val="en-NZ"/>
              </w:rPr>
              <w:t>Students may use geo-spatial techniques such as Google Earth or GIS to illustrate the location of the significant event and other aspects of the requirements of the standard.</w:t>
            </w:r>
          </w:p>
          <w:p w14:paraId="4F1D7B8F" w14:textId="77777777" w:rsidR="00D16307" w:rsidRPr="00D16307" w:rsidRDefault="00D16307" w:rsidP="00D16307">
            <w:pPr>
              <w:rPr>
                <w:rFonts w:asciiTheme="majorHAnsi" w:hAnsiTheme="majorHAnsi"/>
                <w:b/>
                <w:color w:val="000000"/>
                <w:lang w:val="en-NZ"/>
              </w:rPr>
            </w:pPr>
            <w:r w:rsidRPr="00D16307">
              <w:rPr>
                <w:rFonts w:asciiTheme="majorHAnsi" w:hAnsiTheme="majorHAnsi"/>
                <w:b/>
                <w:lang w:val="en-NZ"/>
              </w:rPr>
              <w:br w:type="page"/>
              <w:t>Approaches to</w:t>
            </w:r>
            <w:r w:rsidRPr="00D16307">
              <w:rPr>
                <w:rFonts w:asciiTheme="majorHAnsi" w:hAnsiTheme="majorHAnsi"/>
                <w:b/>
                <w:color w:val="000000"/>
                <w:lang w:val="en-NZ"/>
              </w:rPr>
              <w:t xml:space="preserve"> Assessment</w:t>
            </w:r>
          </w:p>
          <w:p w14:paraId="391A04E0" w14:textId="77777777" w:rsidR="00D16307" w:rsidRPr="00D16307" w:rsidRDefault="00D16307" w:rsidP="00D16307">
            <w:pPr>
              <w:rPr>
                <w:rFonts w:asciiTheme="majorHAnsi" w:hAnsiTheme="majorHAnsi"/>
                <w:lang w:val="en-NZ"/>
              </w:rPr>
            </w:pPr>
            <w:r w:rsidRPr="00D16307">
              <w:rPr>
                <w:rFonts w:asciiTheme="majorHAnsi" w:hAnsiTheme="majorHAnsi"/>
                <w:lang w:val="en-NZ"/>
              </w:rPr>
              <w:t>Suggested approaches to presenting assessment evidence include films, posters, models, story books, speech, essays, newspapers, webpage, annotated maps, blogs and/or PowerPoint presentations.</w:t>
            </w:r>
          </w:p>
          <w:p w14:paraId="3639DCBE" w14:textId="77777777" w:rsidR="00D16307" w:rsidRPr="00D16307" w:rsidRDefault="00D16307" w:rsidP="00D16307">
            <w:pPr>
              <w:rPr>
                <w:rFonts w:asciiTheme="majorHAnsi" w:hAnsiTheme="majorHAnsi"/>
                <w:lang w:val="en-NZ"/>
              </w:rPr>
            </w:pPr>
          </w:p>
          <w:p w14:paraId="64D636EB" w14:textId="77777777" w:rsidR="00D16307" w:rsidRPr="00D16307" w:rsidRDefault="00D16307" w:rsidP="00D16307">
            <w:pPr>
              <w:jc w:val="both"/>
              <w:rPr>
                <w:rFonts w:asciiTheme="majorHAnsi" w:hAnsiTheme="majorHAnsi"/>
              </w:rPr>
            </w:pPr>
            <w:r w:rsidRPr="00D16307">
              <w:rPr>
                <w:rFonts w:asciiTheme="majorHAnsi" w:hAnsiTheme="majorHAnsi"/>
              </w:rPr>
              <w:t xml:space="preserve">Where a group approach is used the teacher needs to ensure that there is evidence that each student has met all aspects of the standard. </w:t>
            </w:r>
          </w:p>
          <w:p w14:paraId="54E79CC4" w14:textId="4BA6D43C" w:rsidR="00373524" w:rsidRDefault="00373524" w:rsidP="00760F5B">
            <w:pPr>
              <w:rPr>
                <w:rFonts w:asciiTheme="majorHAnsi" w:hAnsiTheme="majorHAnsi"/>
                <w:sz w:val="22"/>
                <w:szCs w:val="22"/>
              </w:rPr>
            </w:pPr>
            <w:r>
              <w:rPr>
                <w:rFonts w:asciiTheme="majorHAnsi" w:hAnsiTheme="majorHAnsi"/>
                <w:sz w:val="22"/>
                <w:szCs w:val="22"/>
              </w:rPr>
              <w:t>_________________________________________________</w:t>
            </w:r>
          </w:p>
          <w:p w14:paraId="5A28DC3C" w14:textId="77777777" w:rsidR="00373524" w:rsidRPr="00C57343" w:rsidRDefault="00373524" w:rsidP="00760F5B">
            <w:pPr>
              <w:rPr>
                <w:rFonts w:asciiTheme="majorHAnsi" w:hAnsiTheme="majorHAnsi"/>
                <w:b/>
                <w:color w:val="008000"/>
                <w:sz w:val="28"/>
                <w:szCs w:val="28"/>
              </w:rPr>
            </w:pPr>
            <w:r w:rsidRPr="00C57343">
              <w:rPr>
                <w:rFonts w:asciiTheme="majorHAnsi" w:hAnsiTheme="majorHAnsi"/>
                <w:b/>
                <w:color w:val="008000"/>
                <w:sz w:val="28"/>
                <w:szCs w:val="28"/>
              </w:rPr>
              <w:t>From Moderator Newsletters:</w:t>
            </w:r>
          </w:p>
          <w:p w14:paraId="16560252" w14:textId="77777777" w:rsidR="00BB660E" w:rsidRPr="00BB660E" w:rsidRDefault="00BB660E" w:rsidP="00113FEC">
            <w:pPr>
              <w:pStyle w:val="Heading2"/>
              <w:spacing w:before="0" w:line="300" w:lineRule="atLeast"/>
              <w:textAlignment w:val="baseline"/>
              <w:rPr>
                <w:rFonts w:eastAsia="Times New Roman" w:cs="Arial"/>
                <w:b w:val="0"/>
                <w:bCs w:val="0"/>
                <w:color w:val="7C2128"/>
                <w:sz w:val="20"/>
                <w:szCs w:val="20"/>
              </w:rPr>
            </w:pPr>
            <w:r w:rsidRPr="00BB660E">
              <w:rPr>
                <w:rFonts w:eastAsia="Times New Roman" w:cs="Arial"/>
                <w:b w:val="0"/>
                <w:bCs w:val="0"/>
                <w:color w:val="7C2128"/>
                <w:sz w:val="20"/>
                <w:szCs w:val="20"/>
              </w:rPr>
              <w:t>Quality and quantity of student evidence</w:t>
            </w:r>
            <w:bookmarkStart w:id="1" w:name="Quality_and_quantity_of_student_evidence"/>
            <w:r w:rsidRPr="00BB660E">
              <w:rPr>
                <w:rFonts w:eastAsia="Times New Roman" w:cs="Arial"/>
                <w:b w:val="0"/>
                <w:bCs w:val="0"/>
                <w:color w:val="0064DD"/>
                <w:sz w:val="20"/>
                <w:szCs w:val="20"/>
                <w:bdr w:val="none" w:sz="0" w:space="0" w:color="auto" w:frame="1"/>
              </w:rPr>
              <w:t> </w:t>
            </w:r>
            <w:bookmarkEnd w:id="1"/>
          </w:p>
          <w:p w14:paraId="7CA3C2F3" w14:textId="77777777" w:rsidR="00BB660E" w:rsidRPr="00BB660E" w:rsidRDefault="00BB660E" w:rsidP="00113FEC">
            <w:pPr>
              <w:pStyle w:val="NormalWeb"/>
              <w:spacing w:before="0" w:beforeAutospacing="0" w:after="0" w:afterAutospacing="0" w:line="285" w:lineRule="atLeast"/>
              <w:textAlignment w:val="baseline"/>
              <w:rPr>
                <w:rFonts w:asciiTheme="majorHAnsi" w:hAnsiTheme="majorHAnsi"/>
                <w:color w:val="333333"/>
              </w:rPr>
            </w:pPr>
            <w:r w:rsidRPr="00BB660E">
              <w:rPr>
                <w:rFonts w:asciiTheme="majorHAnsi" w:hAnsiTheme="majorHAnsi"/>
                <w:color w:val="333333"/>
              </w:rPr>
              <w:t>The complexity of student evidence must reflect the appropriate level of the New Zealand Curriculum, e.g. evidence for level 3 NCEA should reflect NZC level 8.</w:t>
            </w:r>
          </w:p>
          <w:p w14:paraId="317AE934" w14:textId="77777777" w:rsidR="00BB660E" w:rsidRPr="00BB660E" w:rsidRDefault="00BB660E" w:rsidP="00113FEC">
            <w:pPr>
              <w:pStyle w:val="NormalWeb"/>
              <w:spacing w:before="0" w:beforeAutospacing="0" w:after="0" w:afterAutospacing="0" w:line="285" w:lineRule="atLeast"/>
              <w:textAlignment w:val="baseline"/>
              <w:rPr>
                <w:rFonts w:asciiTheme="majorHAnsi" w:hAnsiTheme="majorHAnsi"/>
                <w:color w:val="333333"/>
              </w:rPr>
            </w:pPr>
            <w:r w:rsidRPr="00BB660E">
              <w:rPr>
                <w:rFonts w:asciiTheme="majorHAnsi" w:hAnsiTheme="majorHAnsi"/>
                <w:color w:val="333333"/>
              </w:rPr>
              <w:t>The depth of evidence required is indicated by the descriptors used in Explanatory Note 2 for each standard, e.g. describe, explain, analyse, etc.</w:t>
            </w:r>
          </w:p>
          <w:p w14:paraId="6392C446" w14:textId="11C95A90" w:rsidR="00373524" w:rsidRPr="00373524" w:rsidRDefault="00BB660E" w:rsidP="00113FEC">
            <w:pPr>
              <w:pStyle w:val="NormalWeb"/>
              <w:spacing w:before="0" w:beforeAutospacing="0" w:after="0" w:afterAutospacing="0" w:line="285" w:lineRule="atLeast"/>
              <w:textAlignment w:val="baseline"/>
              <w:rPr>
                <w:rFonts w:asciiTheme="majorHAnsi" w:hAnsiTheme="majorHAnsi"/>
                <w:b/>
              </w:rPr>
            </w:pPr>
            <w:r w:rsidRPr="00BB660E">
              <w:rPr>
                <w:rFonts w:asciiTheme="majorHAnsi" w:hAnsiTheme="majorHAnsi"/>
                <w:color w:val="333333"/>
              </w:rPr>
              <w:t>The quantity of evidence is indicated with singular or plural phrases.</w:t>
            </w:r>
            <w:r w:rsidRPr="00BB660E">
              <w:rPr>
                <w:rStyle w:val="apple-converted-space"/>
                <w:rFonts w:asciiTheme="majorHAnsi" w:hAnsiTheme="majorHAnsi"/>
                <w:color w:val="333333"/>
              </w:rPr>
              <w:t> </w:t>
            </w:r>
            <w:r w:rsidRPr="00373524">
              <w:rPr>
                <w:rFonts w:asciiTheme="majorHAnsi" w:hAnsiTheme="majorHAnsi"/>
                <w:b/>
              </w:rPr>
              <w:t xml:space="preserve"> </w:t>
            </w:r>
          </w:p>
        </w:tc>
      </w:tr>
    </w:tbl>
    <w:p w14:paraId="6AAA5BA4" w14:textId="329074E5" w:rsidR="00751B58" w:rsidRDefault="00751B58" w:rsidP="00BB660E"/>
    <w:sectPr w:rsidR="00751B58" w:rsidSect="00C57343">
      <w:pgSz w:w="23820" w:h="16840" w:orient="landscape"/>
      <w:pgMar w:top="432"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D16307" w:rsidRDefault="00D16307" w:rsidP="00373524">
      <w:r>
        <w:separator/>
      </w:r>
    </w:p>
  </w:endnote>
  <w:endnote w:type="continuationSeparator" w:id="0">
    <w:p w14:paraId="3CCAF267" w14:textId="77777777" w:rsidR="00D16307" w:rsidRDefault="00D16307"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D16307" w:rsidRDefault="00D16307" w:rsidP="00373524">
      <w:r>
        <w:separator/>
      </w:r>
    </w:p>
  </w:footnote>
  <w:footnote w:type="continuationSeparator" w:id="0">
    <w:p w14:paraId="56970ED0" w14:textId="77777777" w:rsidR="00D16307" w:rsidRDefault="00D16307"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968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75F5E21"/>
    <w:multiLevelType w:val="multilevel"/>
    <w:tmpl w:val="D0A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1E658A"/>
    <w:multiLevelType w:val="hybridMultilevel"/>
    <w:tmpl w:val="3FE807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Symbol"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Symbol"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2">
    <w:nsid w:val="1ABE1094"/>
    <w:multiLevelType w:val="multilevel"/>
    <w:tmpl w:val="A950FCD4"/>
    <w:lvl w:ilvl="0">
      <w:start w:val="1"/>
      <w:numFmt w:val="decimal"/>
      <w:lvlRestart w:val="0"/>
      <w:lvlText w:val="%1"/>
      <w:lvlJc w:val="left"/>
      <w:pPr>
        <w:tabs>
          <w:tab w:val="num" w:pos="567"/>
        </w:tabs>
        <w:ind w:left="567" w:hanging="567"/>
      </w:pPr>
      <w:rPr>
        <w:rFonts w:cs="Times New Roman" w:hint="default"/>
        <w:color w:val="auto"/>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nsid w:val="1C3F65D9"/>
    <w:multiLevelType w:val="hybridMultilevel"/>
    <w:tmpl w:val="E84A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5">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6">
    <w:nsid w:val="2EB2187C"/>
    <w:multiLevelType w:val="hybridMultilevel"/>
    <w:tmpl w:val="005AC88C"/>
    <w:lvl w:ilvl="0" w:tplc="36001D12">
      <w:start w:val="3"/>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1">
    <w:nsid w:val="470127BD"/>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2">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4">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962D1"/>
    <w:multiLevelType w:val="multilevel"/>
    <w:tmpl w:val="8402A96A"/>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6">
    <w:nsid w:val="528B5DED"/>
    <w:multiLevelType w:val="hybridMultilevel"/>
    <w:tmpl w:val="A5D2F51A"/>
    <w:lvl w:ilvl="0" w:tplc="71EA99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30">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38">
    <w:nsid w:val="7EAD7AC7"/>
    <w:multiLevelType w:val="hybridMultilevel"/>
    <w:tmpl w:val="D29A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1"/>
  </w:num>
  <w:num w:numId="4">
    <w:abstractNumId w:val="10"/>
  </w:num>
  <w:num w:numId="5">
    <w:abstractNumId w:val="2"/>
  </w:num>
  <w:num w:numId="6">
    <w:abstractNumId w:val="35"/>
  </w:num>
  <w:num w:numId="7">
    <w:abstractNumId w:val="24"/>
  </w:num>
  <w:num w:numId="8">
    <w:abstractNumId w:val="30"/>
  </w:num>
  <w:num w:numId="9">
    <w:abstractNumId w:val="4"/>
  </w:num>
  <w:num w:numId="10">
    <w:abstractNumId w:val="7"/>
  </w:num>
  <w:num w:numId="11">
    <w:abstractNumId w:val="34"/>
  </w:num>
  <w:num w:numId="12">
    <w:abstractNumId w:val="27"/>
  </w:num>
  <w:num w:numId="13">
    <w:abstractNumId w:val="32"/>
  </w:num>
  <w:num w:numId="14">
    <w:abstractNumId w:val="28"/>
  </w:num>
  <w:num w:numId="15">
    <w:abstractNumId w:val="17"/>
  </w:num>
  <w:num w:numId="16">
    <w:abstractNumId w:val="31"/>
  </w:num>
  <w:num w:numId="17">
    <w:abstractNumId w:val="33"/>
  </w:num>
  <w:num w:numId="18">
    <w:abstractNumId w:val="36"/>
  </w:num>
  <w:num w:numId="19">
    <w:abstractNumId w:val="3"/>
  </w:num>
  <w:num w:numId="20">
    <w:abstractNumId w:val="19"/>
  </w:num>
  <w:num w:numId="21">
    <w:abstractNumId w:val="5"/>
  </w:num>
  <w:num w:numId="22">
    <w:abstractNumId w:val="1"/>
  </w:num>
  <w:num w:numId="23">
    <w:abstractNumId w:val="18"/>
  </w:num>
  <w:num w:numId="24">
    <w:abstractNumId w:val="0"/>
  </w:num>
  <w:num w:numId="25">
    <w:abstractNumId w:val="29"/>
  </w:num>
  <w:num w:numId="26">
    <w:abstractNumId w:val="15"/>
  </w:num>
  <w:num w:numId="27">
    <w:abstractNumId w:val="14"/>
  </w:num>
  <w:num w:numId="28">
    <w:abstractNumId w:val="6"/>
  </w:num>
  <w:num w:numId="29">
    <w:abstractNumId w:val="22"/>
  </w:num>
  <w:num w:numId="30">
    <w:abstractNumId w:val="37"/>
  </w:num>
  <w:num w:numId="31">
    <w:abstractNumId w:val="21"/>
  </w:num>
  <w:num w:numId="32">
    <w:abstractNumId w:val="25"/>
  </w:num>
  <w:num w:numId="33">
    <w:abstractNumId w:val="16"/>
  </w:num>
  <w:num w:numId="34">
    <w:abstractNumId w:val="8"/>
  </w:num>
  <w:num w:numId="35">
    <w:abstractNumId w:val="38"/>
  </w:num>
  <w:num w:numId="36">
    <w:abstractNumId w:val="26"/>
  </w:num>
  <w:num w:numId="37">
    <w:abstractNumId w:val="13"/>
  </w:num>
  <w:num w:numId="38">
    <w:abstractNumId w:val="1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B6643"/>
    <w:rsid w:val="000C2444"/>
    <w:rsid w:val="00113FEC"/>
    <w:rsid w:val="001C5D63"/>
    <w:rsid w:val="00206FA7"/>
    <w:rsid w:val="00220FF5"/>
    <w:rsid w:val="00232CC2"/>
    <w:rsid w:val="0026777E"/>
    <w:rsid w:val="00297F9E"/>
    <w:rsid w:val="0032061E"/>
    <w:rsid w:val="00370928"/>
    <w:rsid w:val="00373524"/>
    <w:rsid w:val="0039679C"/>
    <w:rsid w:val="003A485B"/>
    <w:rsid w:val="004300BF"/>
    <w:rsid w:val="00470CE4"/>
    <w:rsid w:val="004A701A"/>
    <w:rsid w:val="004D2714"/>
    <w:rsid w:val="00535261"/>
    <w:rsid w:val="00560D0E"/>
    <w:rsid w:val="005703F3"/>
    <w:rsid w:val="006C19C6"/>
    <w:rsid w:val="006F6F21"/>
    <w:rsid w:val="00743151"/>
    <w:rsid w:val="00751B58"/>
    <w:rsid w:val="00760F5B"/>
    <w:rsid w:val="0080262F"/>
    <w:rsid w:val="008534CD"/>
    <w:rsid w:val="008561F0"/>
    <w:rsid w:val="008643B7"/>
    <w:rsid w:val="00874788"/>
    <w:rsid w:val="00886776"/>
    <w:rsid w:val="008E1A20"/>
    <w:rsid w:val="009334DE"/>
    <w:rsid w:val="00A1682D"/>
    <w:rsid w:val="00A534FC"/>
    <w:rsid w:val="00AC1FBA"/>
    <w:rsid w:val="00AD79E8"/>
    <w:rsid w:val="00B14782"/>
    <w:rsid w:val="00B24813"/>
    <w:rsid w:val="00BB660E"/>
    <w:rsid w:val="00BE71F3"/>
    <w:rsid w:val="00BF1434"/>
    <w:rsid w:val="00C57343"/>
    <w:rsid w:val="00C57C56"/>
    <w:rsid w:val="00C659CA"/>
    <w:rsid w:val="00D16307"/>
    <w:rsid w:val="00D51D01"/>
    <w:rsid w:val="00D73668"/>
    <w:rsid w:val="00DC1030"/>
    <w:rsid w:val="00E05DE6"/>
    <w:rsid w:val="00E355E3"/>
    <w:rsid w:val="00E6132A"/>
    <w:rsid w:val="00E82B66"/>
    <w:rsid w:val="00EF2492"/>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929">
      <w:bodyDiv w:val="1"/>
      <w:marLeft w:val="0"/>
      <w:marRight w:val="0"/>
      <w:marTop w:val="0"/>
      <w:marBottom w:val="0"/>
      <w:divBdr>
        <w:top w:val="none" w:sz="0" w:space="0" w:color="auto"/>
        <w:left w:val="none" w:sz="0" w:space="0" w:color="auto"/>
        <w:bottom w:val="none" w:sz="0" w:space="0" w:color="auto"/>
        <w:right w:val="none" w:sz="0" w:space="0" w:color="auto"/>
      </w:divBdr>
    </w:div>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613485150">
      <w:bodyDiv w:val="1"/>
      <w:marLeft w:val="0"/>
      <w:marRight w:val="0"/>
      <w:marTop w:val="0"/>
      <w:marBottom w:val="0"/>
      <w:divBdr>
        <w:top w:val="none" w:sz="0" w:space="0" w:color="auto"/>
        <w:left w:val="none" w:sz="0" w:space="0" w:color="auto"/>
        <w:bottom w:val="none" w:sz="0" w:space="0" w:color="auto"/>
        <w:right w:val="none" w:sz="0" w:space="0" w:color="auto"/>
      </w:divBdr>
      <w:divsChild>
        <w:div w:id="2010255649">
          <w:marLeft w:val="90"/>
          <w:marRight w:val="0"/>
          <w:marTop w:val="0"/>
          <w:marBottom w:val="0"/>
          <w:divBdr>
            <w:top w:val="single" w:sz="6" w:space="0" w:color="CCCCCC"/>
            <w:left w:val="none" w:sz="0" w:space="0" w:color="auto"/>
            <w:bottom w:val="none" w:sz="0" w:space="0" w:color="auto"/>
            <w:right w:val="none" w:sz="0" w:space="0" w:color="auto"/>
          </w:divBdr>
        </w:div>
      </w:divsChild>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1128399849">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542091146">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734230569">
      <w:bodyDiv w:val="1"/>
      <w:marLeft w:val="0"/>
      <w:marRight w:val="0"/>
      <w:marTop w:val="0"/>
      <w:marBottom w:val="0"/>
      <w:divBdr>
        <w:top w:val="none" w:sz="0" w:space="0" w:color="auto"/>
        <w:left w:val="none" w:sz="0" w:space="0" w:color="auto"/>
        <w:bottom w:val="none" w:sz="0" w:space="0" w:color="auto"/>
        <w:right w:val="none" w:sz="0" w:space="0" w:color="auto"/>
      </w:divBdr>
      <w:divsChild>
        <w:div w:id="1097168260">
          <w:marLeft w:val="90"/>
          <w:marRight w:val="0"/>
          <w:marTop w:val="0"/>
          <w:marBottom w:val="0"/>
          <w:divBdr>
            <w:top w:val="single" w:sz="6" w:space="0" w:color="CCCCCC"/>
            <w:left w:val="none" w:sz="0" w:space="0" w:color="auto"/>
            <w:bottom w:val="none" w:sz="0" w:space="0" w:color="auto"/>
            <w:right w:val="none" w:sz="0" w:space="0" w:color="auto"/>
          </w:divBdr>
        </w:div>
      </w:divsChild>
    </w:div>
    <w:div w:id="1748113356">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iorsecondary.tki.org.n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1086</Words>
  <Characters>6192</Characters>
  <Application>Microsoft Macintosh Word</Application>
  <DocSecurity>0</DocSecurity>
  <Lines>51</Lines>
  <Paragraphs>14</Paragraphs>
  <ScaleCrop>false</ScaleCrop>
  <Company>The University of Auckland</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4</cp:revision>
  <cp:lastPrinted>2016-10-27T02:14:00Z</cp:lastPrinted>
  <dcterms:created xsi:type="dcterms:W3CDTF">2016-11-14T01:33:00Z</dcterms:created>
  <dcterms:modified xsi:type="dcterms:W3CDTF">2016-11-25T00:45:00Z</dcterms:modified>
</cp:coreProperties>
</file>