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A2890" w14:textId="77777777" w:rsidR="00751B58" w:rsidRDefault="00751B58" w:rsidP="00E05DE6">
      <w:pPr>
        <w:tabs>
          <w:tab w:val="left" w:pos="8370"/>
          <w:tab w:val="left" w:pos="8640"/>
        </w:tabs>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938"/>
        <w:gridCol w:w="8910"/>
        <w:gridCol w:w="5586"/>
      </w:tblGrid>
      <w:tr w:rsidR="00E05DE6" w:rsidRPr="00B24813" w14:paraId="03D80B6F" w14:textId="77777777" w:rsidTr="008C75C0">
        <w:tc>
          <w:tcPr>
            <w:tcW w:w="7938" w:type="dxa"/>
            <w:shd w:val="clear" w:color="auto" w:fill="auto"/>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910" w:type="dxa"/>
            <w:shd w:val="clear" w:color="auto" w:fill="auto"/>
            <w:vAlign w:val="center"/>
          </w:tcPr>
          <w:p w14:paraId="34F89461" w14:textId="77777777" w:rsidR="005F35F9" w:rsidRDefault="00BE71F3" w:rsidP="001D6D1F">
            <w:pPr>
              <w:jc w:val="center"/>
              <w:rPr>
                <w:rFonts w:asciiTheme="majorHAnsi" w:hAnsiTheme="majorHAnsi"/>
                <w:b/>
                <w:color w:val="FF0000"/>
                <w:sz w:val="28"/>
                <w:szCs w:val="28"/>
              </w:rPr>
            </w:pPr>
            <w:r w:rsidRPr="00E6132A">
              <w:rPr>
                <w:rFonts w:asciiTheme="majorHAnsi" w:hAnsiTheme="majorHAnsi"/>
                <w:b/>
                <w:color w:val="FF0000"/>
                <w:sz w:val="28"/>
                <w:szCs w:val="28"/>
              </w:rPr>
              <w:t>AS910</w:t>
            </w:r>
            <w:r w:rsidR="001D6D1F">
              <w:rPr>
                <w:rFonts w:asciiTheme="majorHAnsi" w:hAnsiTheme="majorHAnsi"/>
                <w:b/>
                <w:color w:val="FF0000"/>
                <w:sz w:val="28"/>
                <w:szCs w:val="28"/>
              </w:rPr>
              <w:t xml:space="preserve">11 </w:t>
            </w:r>
            <w:r w:rsidR="005F35F9">
              <w:rPr>
                <w:rFonts w:asciiTheme="majorHAnsi" w:hAnsiTheme="majorHAnsi"/>
                <w:b/>
                <w:color w:val="FF0000"/>
                <w:sz w:val="28"/>
                <w:szCs w:val="28"/>
              </w:rPr>
              <w:t xml:space="preserve">(1.5) </w:t>
            </w:r>
            <w:r w:rsidR="001D6D1F">
              <w:rPr>
                <w:rFonts w:asciiTheme="majorHAnsi" w:hAnsiTheme="majorHAnsi"/>
                <w:b/>
                <w:color w:val="FF0000"/>
                <w:sz w:val="28"/>
                <w:szCs w:val="28"/>
              </w:rPr>
              <w:t>Conduct geographic research, with direction</w:t>
            </w:r>
            <w:r w:rsidR="0007183B" w:rsidRPr="00E6132A">
              <w:rPr>
                <w:rFonts w:asciiTheme="majorHAnsi" w:hAnsiTheme="majorHAnsi"/>
                <w:b/>
                <w:color w:val="FF0000"/>
                <w:sz w:val="28"/>
                <w:szCs w:val="28"/>
              </w:rPr>
              <w:t xml:space="preserve"> (Version 3)</w:t>
            </w:r>
            <w:r w:rsidR="00AC779F">
              <w:rPr>
                <w:rFonts w:asciiTheme="majorHAnsi" w:hAnsiTheme="majorHAnsi"/>
                <w:b/>
                <w:color w:val="FF0000"/>
                <w:sz w:val="28"/>
                <w:szCs w:val="28"/>
              </w:rPr>
              <w:t xml:space="preserve"> </w:t>
            </w:r>
          </w:p>
          <w:p w14:paraId="3D75A0FE" w14:textId="0828F519" w:rsidR="00FB2B23" w:rsidRPr="005F35F9" w:rsidRDefault="00AC779F" w:rsidP="001D6D1F">
            <w:pPr>
              <w:jc w:val="center"/>
              <w:rPr>
                <w:rFonts w:asciiTheme="majorHAnsi" w:hAnsiTheme="majorHAnsi"/>
                <w:color w:val="800000"/>
                <w:sz w:val="20"/>
                <w:szCs w:val="20"/>
              </w:rPr>
            </w:pPr>
            <w:r>
              <w:rPr>
                <w:rFonts w:asciiTheme="majorHAnsi" w:hAnsiTheme="majorHAnsi"/>
                <w:b/>
                <w:color w:val="FF0000"/>
                <w:sz w:val="28"/>
                <w:szCs w:val="28"/>
              </w:rPr>
              <w:t>4 credits</w:t>
            </w:r>
            <w:r w:rsidR="005F35F9">
              <w:rPr>
                <w:rFonts w:asciiTheme="majorHAnsi" w:hAnsiTheme="majorHAnsi"/>
                <w:b/>
                <w:color w:val="FF0000"/>
                <w:sz w:val="28"/>
                <w:szCs w:val="28"/>
              </w:rPr>
              <w:t xml:space="preserve">                            </w:t>
            </w:r>
            <w:r w:rsidR="005F35F9">
              <w:rPr>
                <w:rFonts w:asciiTheme="majorHAnsi" w:hAnsiTheme="majorHAnsi"/>
                <w:color w:val="800000"/>
                <w:sz w:val="20"/>
                <w:szCs w:val="20"/>
              </w:rPr>
              <w:t>(as at Nov 2016)</w:t>
            </w:r>
          </w:p>
        </w:tc>
        <w:tc>
          <w:tcPr>
            <w:tcW w:w="5586" w:type="dxa"/>
            <w:shd w:val="clear" w:color="auto" w:fill="auto"/>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E05DE6" w:rsidRPr="001D6D1F" w14:paraId="10809649" w14:textId="77777777" w:rsidTr="008C75C0">
        <w:trPr>
          <w:trHeight w:val="74"/>
        </w:trPr>
        <w:tc>
          <w:tcPr>
            <w:tcW w:w="7938" w:type="dxa"/>
            <w:shd w:val="clear" w:color="auto" w:fill="auto"/>
          </w:tcPr>
          <w:p w14:paraId="301234BB" w14:textId="69F65319" w:rsidR="0007183B" w:rsidRDefault="0007183B" w:rsidP="00760F5B">
            <w:pPr>
              <w:rPr>
                <w:rFonts w:asciiTheme="majorHAnsi" w:hAnsiTheme="majorHAnsi"/>
                <w:b/>
              </w:rPr>
            </w:pPr>
            <w:r w:rsidRPr="001D6D1F">
              <w:rPr>
                <w:rFonts w:asciiTheme="majorHAnsi" w:hAnsiTheme="majorHAnsi"/>
                <w:b/>
              </w:rPr>
              <w:t>Level Six</w:t>
            </w:r>
            <w:r w:rsidR="00107933">
              <w:rPr>
                <w:rFonts w:asciiTheme="majorHAnsi" w:hAnsiTheme="majorHAnsi"/>
                <w:b/>
              </w:rPr>
              <w:t xml:space="preserve"> Achievement Objective</w:t>
            </w:r>
            <w:r w:rsidR="009E32E4">
              <w:rPr>
                <w:rFonts w:asciiTheme="majorHAnsi" w:hAnsiTheme="majorHAnsi"/>
                <w:b/>
              </w:rPr>
              <w:t>s</w:t>
            </w:r>
          </w:p>
          <w:p w14:paraId="4D93CB89" w14:textId="77777777" w:rsidR="008C75C0" w:rsidRPr="001D6D1F" w:rsidRDefault="008C75C0" w:rsidP="00760F5B">
            <w:pPr>
              <w:rPr>
                <w:rFonts w:asciiTheme="majorHAnsi" w:hAnsiTheme="majorHAnsi"/>
                <w:b/>
              </w:rPr>
            </w:pPr>
            <w:bookmarkStart w:id="0" w:name="_GoBack"/>
            <w:bookmarkEnd w:id="0"/>
          </w:p>
          <w:p w14:paraId="5E053DB9" w14:textId="0575DC7F" w:rsidR="001D6D1F" w:rsidRPr="00AC779F" w:rsidRDefault="001D6D1F" w:rsidP="001D6D1F">
            <w:pPr>
              <w:pStyle w:val="ListParagraph"/>
              <w:numPr>
                <w:ilvl w:val="0"/>
                <w:numId w:val="24"/>
              </w:numPr>
              <w:rPr>
                <w:rFonts w:asciiTheme="majorHAnsi" w:hAnsiTheme="majorHAnsi"/>
                <w:sz w:val="20"/>
                <w:szCs w:val="20"/>
              </w:rPr>
            </w:pPr>
            <w:r w:rsidRPr="00AC779F">
              <w:rPr>
                <w:rFonts w:asciiTheme="majorHAnsi" w:hAnsiTheme="majorHAnsi"/>
                <w:sz w:val="20"/>
                <w:szCs w:val="20"/>
              </w:rPr>
              <w:t>Understand that natural and cultural environments have particular characteristics and how environments are shaped by processes that create spatial patterns</w:t>
            </w:r>
          </w:p>
          <w:p w14:paraId="059CDE60" w14:textId="77777777" w:rsidR="0007183B" w:rsidRPr="00AC779F" w:rsidRDefault="0007183B" w:rsidP="00760F5B">
            <w:pPr>
              <w:pStyle w:val="ListParagraph"/>
              <w:numPr>
                <w:ilvl w:val="0"/>
                <w:numId w:val="24"/>
              </w:numPr>
              <w:rPr>
                <w:rFonts w:asciiTheme="majorHAnsi" w:hAnsiTheme="majorHAnsi"/>
                <w:b/>
                <w:sz w:val="20"/>
                <w:szCs w:val="20"/>
              </w:rPr>
            </w:pPr>
            <w:r w:rsidRPr="00AC779F">
              <w:rPr>
                <w:rFonts w:asciiTheme="majorHAnsi" w:hAnsiTheme="majorHAnsi"/>
                <w:sz w:val="20"/>
                <w:szCs w:val="20"/>
              </w:rPr>
              <w:t>Understand how people interact with the natural and cultural environments and that this interaction has consequences</w:t>
            </w:r>
          </w:p>
          <w:p w14:paraId="68B8AF42" w14:textId="2BDC6465" w:rsidR="00760F5B" w:rsidRPr="001D6D1F" w:rsidRDefault="00E6132A" w:rsidP="00760F5B">
            <w:pPr>
              <w:rPr>
                <w:rFonts w:asciiTheme="majorHAnsi" w:hAnsiTheme="majorHAnsi"/>
                <w:b/>
              </w:rPr>
            </w:pPr>
            <w:r w:rsidRPr="001D6D1F">
              <w:rPr>
                <w:rFonts w:asciiTheme="majorHAnsi" w:hAnsiTheme="majorHAnsi"/>
                <w:b/>
              </w:rPr>
              <w:t>____________________________________________________</w:t>
            </w:r>
            <w:r w:rsidR="003A485B" w:rsidRPr="001D6D1F">
              <w:rPr>
                <w:rFonts w:asciiTheme="majorHAnsi" w:hAnsiTheme="majorHAnsi"/>
                <w:b/>
              </w:rPr>
              <w:t>____________</w:t>
            </w:r>
          </w:p>
          <w:p w14:paraId="0BCB51D2" w14:textId="03EE4ED9" w:rsidR="00E6132A" w:rsidRPr="001D6D1F" w:rsidRDefault="00E6132A" w:rsidP="00E6132A">
            <w:pPr>
              <w:rPr>
                <w:rFonts w:asciiTheme="majorHAnsi" w:hAnsiTheme="majorHAnsi"/>
                <w:b/>
                <w:color w:val="008000"/>
                <w:sz w:val="28"/>
                <w:szCs w:val="28"/>
              </w:rPr>
            </w:pPr>
            <w:r w:rsidRPr="001D6D1F">
              <w:rPr>
                <w:rFonts w:asciiTheme="majorHAnsi" w:hAnsiTheme="majorHAnsi"/>
                <w:b/>
                <w:sz w:val="28"/>
                <w:szCs w:val="28"/>
              </w:rPr>
              <w:t xml:space="preserve">                  </w:t>
            </w:r>
            <w:r w:rsidR="00C57343" w:rsidRPr="001D6D1F">
              <w:rPr>
                <w:rFonts w:asciiTheme="majorHAnsi" w:hAnsiTheme="majorHAnsi"/>
                <w:b/>
                <w:sz w:val="28"/>
                <w:szCs w:val="28"/>
              </w:rPr>
              <w:t xml:space="preserve">                            </w:t>
            </w:r>
            <w:r w:rsidRPr="001D6D1F">
              <w:rPr>
                <w:rFonts w:asciiTheme="majorHAnsi" w:hAnsiTheme="majorHAnsi"/>
                <w:b/>
                <w:sz w:val="28"/>
                <w:szCs w:val="28"/>
              </w:rPr>
              <w:t xml:space="preserve">  </w:t>
            </w:r>
            <w:r w:rsidRPr="001D6D1F">
              <w:rPr>
                <w:rFonts w:asciiTheme="majorHAnsi" w:hAnsiTheme="majorHAnsi"/>
                <w:b/>
                <w:color w:val="008000"/>
                <w:sz w:val="28"/>
                <w:szCs w:val="28"/>
              </w:rPr>
              <w:t>Clarifications</w:t>
            </w:r>
          </w:p>
          <w:p w14:paraId="51E649ED" w14:textId="77777777" w:rsidR="00E6132A" w:rsidRPr="001D6D1F" w:rsidRDefault="00E6132A" w:rsidP="00760F5B">
            <w:pPr>
              <w:rPr>
                <w:rFonts w:asciiTheme="majorHAnsi" w:hAnsiTheme="majorHAnsi"/>
                <w:b/>
              </w:rPr>
            </w:pPr>
          </w:p>
          <w:p w14:paraId="19EA9CDE" w14:textId="77777777" w:rsidR="001D6D1F" w:rsidRPr="00AC779F" w:rsidRDefault="001D6D1F" w:rsidP="009E32E4">
            <w:pPr>
              <w:numPr>
                <w:ilvl w:val="0"/>
                <w:numId w:val="1"/>
              </w:numPr>
              <w:tabs>
                <w:tab w:val="clear" w:pos="568"/>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Updated May 2014. This document has been updated in its entirety to address issues that have arisen from moderation in 2013.</w:t>
            </w:r>
          </w:p>
          <w:p w14:paraId="5890C2B2" w14:textId="77777777" w:rsidR="001D6D1F" w:rsidRPr="00AC779F" w:rsidRDefault="001D6D1F" w:rsidP="009E32E4">
            <w:pPr>
              <w:numPr>
                <w:ilvl w:val="0"/>
                <w:numId w:val="1"/>
              </w:numPr>
              <w:tabs>
                <w:tab w:val="clear" w:pos="568"/>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This achievement standard focuses on the development of geographic research skills. </w:t>
            </w:r>
            <w:r w:rsidRPr="00AC779F">
              <w:rPr>
                <w:rFonts w:asciiTheme="majorHAnsi" w:hAnsiTheme="majorHAnsi" w:cs="Times New Roman"/>
                <w:b/>
                <w:bCs/>
                <w:color w:val="333333"/>
                <w:sz w:val="20"/>
                <w:szCs w:val="20"/>
                <w:bdr w:val="none" w:sz="0" w:space="0" w:color="auto" w:frame="1"/>
                <w:lang w:val="en-NZ"/>
              </w:rPr>
              <w:t>‘Direction’</w:t>
            </w:r>
            <w:r w:rsidRPr="00AC779F">
              <w:rPr>
                <w:rFonts w:asciiTheme="majorHAnsi" w:hAnsiTheme="majorHAnsi" w:cs="Times New Roman"/>
                <w:color w:val="333333"/>
                <w:sz w:val="20"/>
                <w:szCs w:val="20"/>
                <w:lang w:val="en-NZ"/>
              </w:rPr>
              <w:t> refers to assistance with the selection of a topic and aim, and appropriate field work procedures for collecting, recording and presenting data.</w:t>
            </w:r>
          </w:p>
          <w:p w14:paraId="4489FC88" w14:textId="77777777" w:rsidR="001D6D1F" w:rsidRPr="00AC779F" w:rsidRDefault="001D6D1F" w:rsidP="009E32E4">
            <w:pPr>
              <w:spacing w:line="285" w:lineRule="atLeast"/>
              <w:textAlignment w:val="baseline"/>
              <w:outlineLvl w:val="2"/>
              <w:rPr>
                <w:rFonts w:asciiTheme="majorHAnsi" w:eastAsia="Times New Roman" w:hAnsiTheme="majorHAnsi" w:cs="Arial"/>
                <w:b/>
                <w:bCs/>
                <w:color w:val="404C58"/>
                <w:sz w:val="20"/>
                <w:szCs w:val="20"/>
                <w:lang w:val="en-NZ"/>
              </w:rPr>
            </w:pPr>
            <w:r w:rsidRPr="00AC779F">
              <w:rPr>
                <w:rFonts w:asciiTheme="majorHAnsi" w:eastAsia="Times New Roman" w:hAnsiTheme="majorHAnsi" w:cs="Arial"/>
                <w:b/>
                <w:bCs/>
                <w:color w:val="404C58"/>
                <w:sz w:val="20"/>
                <w:szCs w:val="20"/>
                <w:lang w:val="en-NZ"/>
              </w:rPr>
              <w:t>Research aim</w:t>
            </w:r>
          </w:p>
          <w:p w14:paraId="7CA9CD63" w14:textId="77777777" w:rsidR="001D6D1F" w:rsidRPr="00AC779F" w:rsidRDefault="001D6D1F" w:rsidP="009E32E4">
            <w:pPr>
              <w:numPr>
                <w:ilvl w:val="0"/>
                <w:numId w:val="1"/>
              </w:numPr>
              <w:tabs>
                <w:tab w:val="clear" w:pos="568"/>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The aim(s) for the research should be provided by the teacher. It must be clearly identified and stated by the student at the beginning of their research report. The collection of primary data from the field, and subsequent presentation and conclusions, must relate directly to the research aim(s).</w:t>
            </w:r>
          </w:p>
          <w:p w14:paraId="193942F5" w14:textId="77777777" w:rsidR="001D6D1F" w:rsidRPr="00AC779F" w:rsidRDefault="001D6D1F" w:rsidP="009E32E4">
            <w:pPr>
              <w:spacing w:line="285" w:lineRule="atLeast"/>
              <w:textAlignment w:val="baseline"/>
              <w:outlineLvl w:val="2"/>
              <w:rPr>
                <w:rFonts w:asciiTheme="majorHAnsi" w:eastAsia="Times New Roman" w:hAnsiTheme="majorHAnsi" w:cs="Arial"/>
                <w:b/>
                <w:bCs/>
                <w:color w:val="404C58"/>
                <w:sz w:val="20"/>
                <w:szCs w:val="20"/>
                <w:lang w:val="en-NZ"/>
              </w:rPr>
            </w:pPr>
            <w:r w:rsidRPr="00AC779F">
              <w:rPr>
                <w:rFonts w:asciiTheme="majorHAnsi" w:eastAsia="Times New Roman" w:hAnsiTheme="majorHAnsi" w:cs="Arial"/>
                <w:b/>
                <w:bCs/>
                <w:color w:val="404C58"/>
                <w:sz w:val="20"/>
                <w:szCs w:val="20"/>
                <w:lang w:val="en-NZ"/>
              </w:rPr>
              <w:t>Collection and presentation of data</w:t>
            </w:r>
          </w:p>
          <w:p w14:paraId="44CA6B60" w14:textId="77777777" w:rsidR="001D6D1F" w:rsidRPr="00AC779F" w:rsidRDefault="001D6D1F" w:rsidP="009E32E4">
            <w:pPr>
              <w:numPr>
                <w:ilvl w:val="0"/>
                <w:numId w:val="1"/>
              </w:numPr>
              <w:tabs>
                <w:tab w:val="clear" w:pos="568"/>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A </w:t>
            </w:r>
            <w:r w:rsidRPr="00AC779F">
              <w:rPr>
                <w:rFonts w:asciiTheme="majorHAnsi" w:hAnsiTheme="majorHAnsi" w:cs="Times New Roman"/>
                <w:b/>
                <w:bCs/>
                <w:color w:val="333333"/>
                <w:sz w:val="20"/>
                <w:szCs w:val="20"/>
                <w:bdr w:val="none" w:sz="0" w:space="0" w:color="auto" w:frame="1"/>
                <w:lang w:val="en-NZ"/>
              </w:rPr>
              <w:t>combination </w:t>
            </w:r>
            <w:r w:rsidRPr="00AC779F">
              <w:rPr>
                <w:rFonts w:asciiTheme="majorHAnsi" w:hAnsiTheme="majorHAnsi" w:cs="Times New Roman"/>
                <w:color w:val="333333"/>
                <w:sz w:val="20"/>
                <w:szCs w:val="20"/>
                <w:lang w:val="en-NZ"/>
              </w:rPr>
              <w:t>of techniques and skills (two or more) must be evident in the collection and presentation of data. For example, use of a digital weather station is considered to be one method of data collection, since it does not provide sufficient evidence of student data collection skills.</w:t>
            </w:r>
          </w:p>
          <w:p w14:paraId="24860876" w14:textId="77777777" w:rsidR="001D6D1F" w:rsidRPr="00AC779F" w:rsidRDefault="001D6D1F" w:rsidP="009E32E4">
            <w:pPr>
              <w:numPr>
                <w:ilvl w:val="0"/>
                <w:numId w:val="1"/>
              </w:numPr>
              <w:tabs>
                <w:tab w:val="clear" w:pos="568"/>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Presentation of data should follow geographic conventions, and include a map to demonstrate the spatial nature of the research. The step up in quality for this aspect is stated in Explanatory Note 2 of the standard.</w:t>
            </w:r>
          </w:p>
          <w:p w14:paraId="44FF4E64" w14:textId="77777777" w:rsidR="001D6D1F" w:rsidRPr="00AC779F" w:rsidRDefault="001D6D1F" w:rsidP="009E32E4">
            <w:pPr>
              <w:spacing w:line="285" w:lineRule="atLeast"/>
              <w:textAlignment w:val="baseline"/>
              <w:outlineLvl w:val="2"/>
              <w:rPr>
                <w:rFonts w:asciiTheme="majorHAnsi" w:eastAsia="Times New Roman" w:hAnsiTheme="majorHAnsi" w:cs="Arial"/>
                <w:b/>
                <w:bCs/>
                <w:color w:val="404C58"/>
                <w:sz w:val="20"/>
                <w:szCs w:val="20"/>
                <w:lang w:val="en-NZ"/>
              </w:rPr>
            </w:pPr>
            <w:r w:rsidRPr="00AC779F">
              <w:rPr>
                <w:rFonts w:asciiTheme="majorHAnsi" w:eastAsia="Times New Roman" w:hAnsiTheme="majorHAnsi" w:cs="Arial"/>
                <w:b/>
                <w:bCs/>
                <w:color w:val="404C58"/>
                <w:sz w:val="20"/>
                <w:szCs w:val="20"/>
                <w:lang w:val="en-NZ"/>
              </w:rPr>
              <w:t>Findings</w:t>
            </w:r>
          </w:p>
          <w:p w14:paraId="116F1CA9" w14:textId="77777777" w:rsidR="001D6D1F" w:rsidRPr="00AC779F" w:rsidRDefault="001D6D1F" w:rsidP="009E32E4">
            <w:pPr>
              <w:numPr>
                <w:ilvl w:val="0"/>
                <w:numId w:val="1"/>
              </w:numPr>
              <w:tabs>
                <w:tab w:val="clear" w:pos="568"/>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Research findings are separate from the conclusions.  A geographic concept must be incorporated into the description of the findings. This aspect could be achieved by describing the findings from each instance of presented data.</w:t>
            </w:r>
          </w:p>
          <w:p w14:paraId="6EAB3A10" w14:textId="77777777" w:rsidR="001D6D1F" w:rsidRPr="00AC779F" w:rsidRDefault="001D6D1F" w:rsidP="009E32E4">
            <w:pPr>
              <w:numPr>
                <w:ilvl w:val="0"/>
                <w:numId w:val="1"/>
              </w:numPr>
              <w:tabs>
                <w:tab w:val="clear" w:pos="568"/>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From the findings, students draw a detailed </w:t>
            </w:r>
            <w:r w:rsidRPr="00AC779F">
              <w:rPr>
                <w:rFonts w:asciiTheme="majorHAnsi" w:hAnsiTheme="majorHAnsi" w:cs="Times New Roman"/>
                <w:b/>
                <w:bCs/>
                <w:color w:val="333333"/>
                <w:sz w:val="20"/>
                <w:szCs w:val="20"/>
                <w:bdr w:val="none" w:sz="0" w:space="0" w:color="auto" w:frame="1"/>
                <w:lang w:val="en-NZ"/>
              </w:rPr>
              <w:t>conclusion</w:t>
            </w:r>
            <w:r w:rsidRPr="00AC779F">
              <w:rPr>
                <w:rFonts w:asciiTheme="majorHAnsi" w:hAnsiTheme="majorHAnsi" w:cs="Times New Roman"/>
                <w:color w:val="333333"/>
                <w:sz w:val="20"/>
                <w:szCs w:val="20"/>
                <w:lang w:val="en-NZ"/>
              </w:rPr>
              <w:t> which is related back to the aim(s) of the research.</w:t>
            </w:r>
          </w:p>
          <w:p w14:paraId="39DF5A45" w14:textId="77777777" w:rsidR="001D6D1F" w:rsidRPr="00AC779F" w:rsidRDefault="001D6D1F" w:rsidP="009E32E4">
            <w:pPr>
              <w:spacing w:line="285" w:lineRule="atLeast"/>
              <w:textAlignment w:val="baseline"/>
              <w:outlineLvl w:val="2"/>
              <w:rPr>
                <w:rFonts w:asciiTheme="majorHAnsi" w:eastAsia="Times New Roman" w:hAnsiTheme="majorHAnsi" w:cs="Arial"/>
                <w:b/>
                <w:bCs/>
                <w:color w:val="404C58"/>
                <w:sz w:val="20"/>
                <w:szCs w:val="20"/>
                <w:lang w:val="en-NZ"/>
              </w:rPr>
            </w:pPr>
            <w:r w:rsidRPr="00AC779F">
              <w:rPr>
                <w:rFonts w:asciiTheme="majorHAnsi" w:eastAsia="Times New Roman" w:hAnsiTheme="majorHAnsi" w:cs="Arial"/>
                <w:b/>
                <w:bCs/>
                <w:color w:val="404C58"/>
                <w:sz w:val="20"/>
                <w:szCs w:val="20"/>
                <w:lang w:val="en-NZ"/>
              </w:rPr>
              <w:t>Evaluation</w:t>
            </w:r>
          </w:p>
          <w:p w14:paraId="4896D69E" w14:textId="77777777" w:rsidR="001D6D1F" w:rsidRPr="00AC779F" w:rsidRDefault="001D6D1F" w:rsidP="009E32E4">
            <w:pPr>
              <w:numPr>
                <w:ilvl w:val="0"/>
                <w:numId w:val="1"/>
              </w:numPr>
              <w:tabs>
                <w:tab w:val="clear" w:pos="568"/>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The evaluation </w:t>
            </w:r>
            <w:r w:rsidRPr="00AC779F">
              <w:rPr>
                <w:rFonts w:asciiTheme="majorHAnsi" w:hAnsiTheme="majorHAnsi" w:cs="Times New Roman"/>
                <w:b/>
                <w:bCs/>
                <w:color w:val="333333"/>
                <w:sz w:val="20"/>
                <w:szCs w:val="20"/>
                <w:bdr w:val="none" w:sz="0" w:space="0" w:color="auto" w:frame="1"/>
                <w:lang w:val="en-NZ"/>
              </w:rPr>
              <w:t>must</w:t>
            </w:r>
            <w:r w:rsidRPr="00AC779F">
              <w:rPr>
                <w:rFonts w:asciiTheme="majorHAnsi" w:hAnsiTheme="majorHAnsi" w:cs="Times New Roman"/>
                <w:color w:val="333333"/>
                <w:sz w:val="20"/>
                <w:szCs w:val="20"/>
                <w:lang w:val="en-NZ"/>
              </w:rPr>
              <w:t> focus on aspects of the researchprocess. It is not mandatory to give detailed descriptions of both strengths and weaknesses of the research process. There is no requirement in 91011 for students to suggest how the research could be improved.</w:t>
            </w:r>
          </w:p>
          <w:p w14:paraId="6625D0E8" w14:textId="77777777" w:rsidR="00AC779F" w:rsidRDefault="00AC779F" w:rsidP="009E32E4">
            <w:pPr>
              <w:spacing w:line="285" w:lineRule="atLeast"/>
              <w:textAlignment w:val="baseline"/>
              <w:rPr>
                <w:rFonts w:asciiTheme="majorHAnsi" w:hAnsiTheme="majorHAnsi"/>
                <w:b/>
              </w:rPr>
            </w:pPr>
          </w:p>
          <w:p w14:paraId="5DBB6E48" w14:textId="77777777" w:rsidR="00AC779F" w:rsidRDefault="00AC779F" w:rsidP="009E32E4">
            <w:pPr>
              <w:spacing w:line="285" w:lineRule="atLeast"/>
              <w:textAlignment w:val="baseline"/>
              <w:rPr>
                <w:rFonts w:asciiTheme="majorHAnsi" w:hAnsiTheme="majorHAnsi"/>
                <w:b/>
                <w:color w:val="008000"/>
              </w:rPr>
            </w:pPr>
            <w:r w:rsidRPr="00AC779F">
              <w:rPr>
                <w:rFonts w:asciiTheme="majorHAnsi" w:hAnsiTheme="majorHAnsi"/>
                <w:b/>
                <w:color w:val="008000"/>
              </w:rPr>
              <w:t>From Moderator Newsletters</w:t>
            </w:r>
          </w:p>
          <w:p w14:paraId="22023C68" w14:textId="77777777" w:rsidR="00AC779F" w:rsidRPr="00AC779F" w:rsidRDefault="00AC779F" w:rsidP="009E32E4">
            <w:pPr>
              <w:pStyle w:val="Heading2"/>
              <w:spacing w:before="0" w:beforeAutospacing="0" w:after="0" w:afterAutospacing="0" w:line="300" w:lineRule="atLeast"/>
              <w:textAlignment w:val="baseline"/>
              <w:rPr>
                <w:rFonts w:asciiTheme="majorHAnsi" w:eastAsia="Times New Roman" w:hAnsiTheme="majorHAnsi" w:cs="Arial"/>
                <w:b w:val="0"/>
                <w:bCs w:val="0"/>
                <w:color w:val="7C2128"/>
                <w:sz w:val="20"/>
                <w:szCs w:val="20"/>
              </w:rPr>
            </w:pPr>
            <w:r w:rsidRPr="00AC779F">
              <w:rPr>
                <w:rFonts w:asciiTheme="majorHAnsi" w:eastAsia="Times New Roman" w:hAnsiTheme="majorHAnsi" w:cs="Arial"/>
                <w:b w:val="0"/>
                <w:bCs w:val="0"/>
                <w:color w:val="7C2128"/>
                <w:sz w:val="20"/>
                <w:szCs w:val="20"/>
              </w:rPr>
              <w:t>Geographic research aims</w:t>
            </w:r>
            <w:r w:rsidRPr="00AC779F">
              <w:rPr>
                <w:rFonts w:asciiTheme="majorHAnsi" w:eastAsia="Times New Roman" w:hAnsiTheme="majorHAnsi" w:cs="Arial"/>
                <w:b w:val="0"/>
                <w:bCs w:val="0"/>
                <w:color w:val="0064DD"/>
                <w:sz w:val="20"/>
                <w:szCs w:val="20"/>
                <w:bdr w:val="none" w:sz="0" w:space="0" w:color="auto" w:frame="1"/>
              </w:rPr>
              <w:t> </w:t>
            </w:r>
          </w:p>
          <w:p w14:paraId="4AD41EC6" w14:textId="77777777" w:rsidR="00AC779F" w:rsidRPr="00AC779F" w:rsidRDefault="00AC779F" w:rsidP="009E32E4">
            <w:pPr>
              <w:pStyle w:val="NormalWeb"/>
              <w:spacing w:before="0" w:beforeAutospacing="0" w:after="0" w:afterAutospacing="0" w:line="285" w:lineRule="atLeast"/>
              <w:textAlignment w:val="baseline"/>
              <w:rPr>
                <w:rFonts w:asciiTheme="majorHAnsi" w:hAnsiTheme="majorHAnsi"/>
                <w:color w:val="333333"/>
              </w:rPr>
            </w:pPr>
            <w:r w:rsidRPr="00AC779F">
              <w:rPr>
                <w:rFonts w:asciiTheme="majorHAnsi" w:hAnsiTheme="majorHAnsi"/>
                <w:color w:val="333333"/>
              </w:rPr>
              <w:t>The standard and Conditions of Assessment advise that teachers should provide the aim at level one and provide guidance with aim identification at level 2. At level 3 students will develop their own aim(s), but these can be discussed with the teacher through student initiated consultation.</w:t>
            </w:r>
          </w:p>
          <w:p w14:paraId="46AD6639" w14:textId="77777777" w:rsidR="00AC779F" w:rsidRPr="00AC779F" w:rsidRDefault="00AC779F" w:rsidP="008C75C0">
            <w:pPr>
              <w:pStyle w:val="NormalWeb"/>
              <w:spacing w:before="0" w:beforeAutospacing="0" w:after="0" w:afterAutospacing="0" w:line="285" w:lineRule="atLeast"/>
              <w:textAlignment w:val="baseline"/>
              <w:rPr>
                <w:rFonts w:asciiTheme="majorHAnsi" w:hAnsiTheme="majorHAnsi"/>
                <w:color w:val="333333"/>
              </w:rPr>
            </w:pPr>
            <w:r w:rsidRPr="00AC779F">
              <w:rPr>
                <w:rFonts w:asciiTheme="majorHAnsi" w:hAnsiTheme="majorHAnsi"/>
                <w:color w:val="333333"/>
              </w:rPr>
              <w:t>A clear well-structured aim is more likely to result in quality geographic research. The research aim needs to allow for the collection of sufficient relevant primary data from the field to enable students to complete an in depth analysis.    </w:t>
            </w:r>
          </w:p>
          <w:p w14:paraId="09C718B2" w14:textId="6C5680B0" w:rsidR="00AC779F" w:rsidRPr="00AC779F" w:rsidRDefault="00AC779F" w:rsidP="008C75C0">
            <w:pPr>
              <w:spacing w:line="285" w:lineRule="atLeast"/>
              <w:textAlignment w:val="baseline"/>
              <w:rPr>
                <w:rFonts w:asciiTheme="majorHAnsi" w:hAnsiTheme="majorHAnsi"/>
                <w:b/>
                <w:color w:val="008000"/>
              </w:rPr>
            </w:pPr>
          </w:p>
        </w:tc>
        <w:tc>
          <w:tcPr>
            <w:tcW w:w="8910" w:type="dxa"/>
            <w:shd w:val="clear" w:color="auto" w:fill="auto"/>
          </w:tcPr>
          <w:p w14:paraId="012C5A7E" w14:textId="77777777" w:rsidR="0007183B" w:rsidRPr="001D6D1F" w:rsidRDefault="0007183B" w:rsidP="00760F5B">
            <w:pPr>
              <w:widowControl w:val="0"/>
              <w:tabs>
                <w:tab w:val="left" w:pos="720"/>
              </w:tabs>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5"/>
              <w:gridCol w:w="2895"/>
            </w:tblGrid>
            <w:tr w:rsidR="0007183B" w:rsidRPr="001D6D1F" w14:paraId="2D273538" w14:textId="77777777" w:rsidTr="00E05DE6">
              <w:trPr>
                <w:cantSplit/>
                <w:tblHeader/>
              </w:trPr>
              <w:tc>
                <w:tcPr>
                  <w:tcW w:w="1666" w:type="pct"/>
                </w:tcPr>
                <w:p w14:paraId="1D9844B4" w14:textId="77777777" w:rsidR="0007183B" w:rsidRPr="001D6D1F" w:rsidRDefault="0007183B" w:rsidP="008C75C0">
                  <w:pPr>
                    <w:keepNext/>
                    <w:framePr w:hSpace="180" w:wrap="around" w:vAnchor="text" w:hAnchor="text" w:y="1"/>
                    <w:spacing w:after="120"/>
                    <w:suppressOverlap/>
                    <w:rPr>
                      <w:rFonts w:asciiTheme="majorHAnsi" w:hAnsiTheme="majorHAnsi"/>
                      <w:b/>
                      <w:sz w:val="20"/>
                      <w:szCs w:val="20"/>
                      <w:lang w:val="en-GB"/>
                    </w:rPr>
                  </w:pPr>
                  <w:r w:rsidRPr="001D6D1F">
                    <w:rPr>
                      <w:rFonts w:asciiTheme="majorHAnsi" w:hAnsiTheme="majorHAnsi"/>
                      <w:b/>
                      <w:sz w:val="20"/>
                      <w:szCs w:val="20"/>
                      <w:lang w:val="en-GB"/>
                    </w:rPr>
                    <w:t>Achievement</w:t>
                  </w:r>
                </w:p>
              </w:tc>
              <w:tc>
                <w:tcPr>
                  <w:tcW w:w="1667" w:type="pct"/>
                </w:tcPr>
                <w:p w14:paraId="75907851" w14:textId="77777777" w:rsidR="0007183B" w:rsidRPr="001D6D1F" w:rsidRDefault="0007183B" w:rsidP="008C75C0">
                  <w:pPr>
                    <w:keepNext/>
                    <w:framePr w:hSpace="180" w:wrap="around" w:vAnchor="text" w:hAnchor="text" w:y="1"/>
                    <w:spacing w:after="120"/>
                    <w:suppressOverlap/>
                    <w:rPr>
                      <w:rFonts w:asciiTheme="majorHAnsi" w:hAnsiTheme="majorHAnsi"/>
                      <w:b/>
                      <w:sz w:val="20"/>
                      <w:szCs w:val="20"/>
                      <w:lang w:val="en-GB"/>
                    </w:rPr>
                  </w:pPr>
                  <w:r w:rsidRPr="001D6D1F">
                    <w:rPr>
                      <w:rFonts w:asciiTheme="majorHAnsi" w:hAnsiTheme="majorHAnsi"/>
                      <w:b/>
                      <w:sz w:val="20"/>
                      <w:szCs w:val="20"/>
                      <w:lang w:val="en-GB"/>
                    </w:rPr>
                    <w:t>Achievement with Merit</w:t>
                  </w:r>
                </w:p>
              </w:tc>
              <w:tc>
                <w:tcPr>
                  <w:tcW w:w="1667" w:type="pct"/>
                </w:tcPr>
                <w:p w14:paraId="4264B958" w14:textId="77777777" w:rsidR="0007183B" w:rsidRPr="001D6D1F" w:rsidRDefault="0007183B" w:rsidP="008C75C0">
                  <w:pPr>
                    <w:keepNext/>
                    <w:framePr w:hSpace="180" w:wrap="around" w:vAnchor="text" w:hAnchor="text" w:y="1"/>
                    <w:spacing w:after="120"/>
                    <w:suppressOverlap/>
                    <w:rPr>
                      <w:rFonts w:asciiTheme="majorHAnsi" w:hAnsiTheme="majorHAnsi"/>
                      <w:b/>
                      <w:sz w:val="20"/>
                      <w:szCs w:val="20"/>
                      <w:lang w:val="en-GB"/>
                    </w:rPr>
                  </w:pPr>
                  <w:r w:rsidRPr="001D6D1F">
                    <w:rPr>
                      <w:rFonts w:asciiTheme="majorHAnsi" w:hAnsiTheme="majorHAnsi"/>
                      <w:b/>
                      <w:sz w:val="20"/>
                      <w:szCs w:val="20"/>
                      <w:lang w:val="en-GB"/>
                    </w:rPr>
                    <w:t>Achievement with Excellence</w:t>
                  </w:r>
                </w:p>
              </w:tc>
            </w:tr>
            <w:tr w:rsidR="0007183B" w:rsidRPr="001D6D1F" w14:paraId="20982F77" w14:textId="77777777" w:rsidTr="00E05DE6">
              <w:trPr>
                <w:cantSplit/>
                <w:tblHeader/>
              </w:trPr>
              <w:tc>
                <w:tcPr>
                  <w:tcW w:w="1666" w:type="pct"/>
                </w:tcPr>
                <w:p w14:paraId="54316D6D" w14:textId="5E5E5D2A" w:rsidR="0007183B" w:rsidRPr="001D6D1F" w:rsidRDefault="001D6D1F" w:rsidP="008C75C0">
                  <w:pPr>
                    <w:framePr w:hSpace="180" w:wrap="around" w:vAnchor="text" w:hAnchor="text" w:y="1"/>
                    <w:numPr>
                      <w:ilvl w:val="0"/>
                      <w:numId w:val="18"/>
                    </w:numPr>
                    <w:spacing w:before="60" w:after="60"/>
                    <w:suppressOverlap/>
                    <w:rPr>
                      <w:rFonts w:asciiTheme="majorHAnsi" w:hAnsiTheme="majorHAnsi"/>
                      <w:sz w:val="20"/>
                      <w:szCs w:val="20"/>
                      <w:lang w:val="en-GB"/>
                    </w:rPr>
                  </w:pPr>
                  <w:r w:rsidRPr="001D6D1F">
                    <w:rPr>
                      <w:rFonts w:asciiTheme="majorHAnsi" w:hAnsiTheme="majorHAnsi"/>
                      <w:sz w:val="20"/>
                      <w:szCs w:val="20"/>
                      <w:lang w:val="en-GB"/>
                    </w:rPr>
                    <w:t>Conduct geographic research, with direction</w:t>
                  </w:r>
                </w:p>
              </w:tc>
              <w:tc>
                <w:tcPr>
                  <w:tcW w:w="1667" w:type="pct"/>
                </w:tcPr>
                <w:p w14:paraId="073FBE66" w14:textId="6CF38430" w:rsidR="0007183B" w:rsidRPr="001D6D1F" w:rsidRDefault="001D6D1F" w:rsidP="008C75C0">
                  <w:pPr>
                    <w:framePr w:hSpace="180" w:wrap="around" w:vAnchor="text" w:hAnchor="text" w:y="1"/>
                    <w:numPr>
                      <w:ilvl w:val="0"/>
                      <w:numId w:val="18"/>
                    </w:numPr>
                    <w:spacing w:before="60" w:after="60"/>
                    <w:suppressOverlap/>
                    <w:rPr>
                      <w:rFonts w:asciiTheme="majorHAnsi" w:hAnsiTheme="majorHAnsi"/>
                      <w:sz w:val="20"/>
                      <w:szCs w:val="20"/>
                      <w:lang w:val="en-GB"/>
                    </w:rPr>
                  </w:pPr>
                  <w:r w:rsidRPr="001D6D1F">
                    <w:rPr>
                      <w:rFonts w:asciiTheme="majorHAnsi" w:hAnsiTheme="majorHAnsi"/>
                      <w:sz w:val="20"/>
                      <w:szCs w:val="20"/>
                      <w:lang w:val="en-GB"/>
                    </w:rPr>
                    <w:t>Conduct in-depth geographic research, with direction</w:t>
                  </w:r>
                </w:p>
              </w:tc>
              <w:tc>
                <w:tcPr>
                  <w:tcW w:w="1667" w:type="pct"/>
                </w:tcPr>
                <w:p w14:paraId="337813B1" w14:textId="688D2D77" w:rsidR="0007183B" w:rsidRPr="001D6D1F" w:rsidRDefault="001D6D1F" w:rsidP="008C75C0">
                  <w:pPr>
                    <w:framePr w:hSpace="180" w:wrap="around" w:vAnchor="text" w:hAnchor="text" w:y="1"/>
                    <w:numPr>
                      <w:ilvl w:val="0"/>
                      <w:numId w:val="18"/>
                    </w:numPr>
                    <w:spacing w:before="60" w:after="60"/>
                    <w:suppressOverlap/>
                    <w:rPr>
                      <w:rFonts w:asciiTheme="majorHAnsi" w:hAnsiTheme="majorHAnsi"/>
                      <w:sz w:val="20"/>
                      <w:szCs w:val="20"/>
                      <w:lang w:val="en-GB"/>
                    </w:rPr>
                  </w:pPr>
                  <w:r w:rsidRPr="001D6D1F">
                    <w:rPr>
                      <w:rFonts w:asciiTheme="majorHAnsi" w:hAnsiTheme="majorHAnsi"/>
                      <w:sz w:val="20"/>
                      <w:szCs w:val="20"/>
                      <w:lang w:val="en-GB"/>
                    </w:rPr>
                    <w:t>Conduct comprehensive geographic research, with direction</w:t>
                  </w:r>
                </w:p>
              </w:tc>
            </w:tr>
          </w:tbl>
          <w:p w14:paraId="09477FBC" w14:textId="77777777" w:rsidR="0007183B" w:rsidRPr="001D6D1F" w:rsidRDefault="0007183B" w:rsidP="001D6D1F">
            <w:pPr>
              <w:rPr>
                <w:rFonts w:asciiTheme="majorHAnsi" w:hAnsiTheme="majorHAnsi" w:cs="Arial"/>
                <w:sz w:val="20"/>
                <w:szCs w:val="20"/>
              </w:rPr>
            </w:pPr>
          </w:p>
          <w:p w14:paraId="5BCCC591" w14:textId="1618C2D0" w:rsidR="001D6D1F" w:rsidRPr="001D6D1F" w:rsidRDefault="001D6D1F" w:rsidP="001D6D1F">
            <w:pPr>
              <w:outlineLvl w:val="0"/>
              <w:rPr>
                <w:rFonts w:asciiTheme="majorHAnsi" w:hAnsiTheme="majorHAnsi"/>
                <w:b/>
                <w:sz w:val="20"/>
                <w:szCs w:val="20"/>
                <w:lang w:val="en-GB"/>
              </w:rPr>
            </w:pPr>
            <w:r w:rsidRPr="001D6D1F">
              <w:rPr>
                <w:rFonts w:asciiTheme="majorHAnsi" w:hAnsiTheme="majorHAnsi"/>
                <w:b/>
                <w:sz w:val="20"/>
                <w:szCs w:val="20"/>
                <w:lang w:val="en-GB"/>
              </w:rPr>
              <w:t>Explanatory Note</w:t>
            </w:r>
          </w:p>
          <w:p w14:paraId="59C43C24" w14:textId="77777777" w:rsidR="001D6D1F" w:rsidRPr="001D6D1F" w:rsidRDefault="001D6D1F" w:rsidP="001D6D1F">
            <w:pPr>
              <w:numPr>
                <w:ilvl w:val="0"/>
                <w:numId w:val="31"/>
              </w:numPr>
              <w:tabs>
                <w:tab w:val="left" w:pos="1134"/>
                <w:tab w:val="left" w:pos="1701"/>
              </w:tabs>
              <w:rPr>
                <w:rFonts w:asciiTheme="majorHAnsi" w:hAnsiTheme="majorHAnsi"/>
                <w:color w:val="000000"/>
                <w:sz w:val="20"/>
                <w:szCs w:val="20"/>
                <w:lang w:val="en-GB"/>
              </w:rPr>
            </w:pPr>
            <w:r w:rsidRPr="001D6D1F">
              <w:rPr>
                <w:rFonts w:asciiTheme="majorHAnsi" w:hAnsiTheme="majorHAnsi"/>
                <w:sz w:val="20"/>
                <w:szCs w:val="20"/>
                <w:lang w:val="en-GB"/>
              </w:rPr>
              <w:t xml:space="preserve">This achievement standard is derived from the Level 6 Geography achievement objectives of </w:t>
            </w:r>
            <w:r w:rsidRPr="001D6D1F">
              <w:rPr>
                <w:rFonts w:asciiTheme="majorHAnsi" w:hAnsiTheme="majorHAnsi"/>
                <w:i/>
                <w:sz w:val="20"/>
                <w:szCs w:val="20"/>
                <w:lang w:val="en-GB"/>
              </w:rPr>
              <w:t>The New Zealand Curriculum</w:t>
            </w:r>
            <w:r w:rsidRPr="001D6D1F">
              <w:rPr>
                <w:rFonts w:asciiTheme="majorHAnsi" w:hAnsiTheme="majorHAnsi"/>
                <w:sz w:val="20"/>
                <w:szCs w:val="20"/>
                <w:lang w:val="en-GB"/>
              </w:rPr>
              <w:t>, Learning Media, Ministry of Education, 2007, and is related to material in the</w:t>
            </w:r>
            <w:r w:rsidRPr="001D6D1F">
              <w:rPr>
                <w:rFonts w:asciiTheme="majorHAnsi" w:hAnsiTheme="majorHAnsi"/>
                <w:i/>
                <w:sz w:val="20"/>
                <w:szCs w:val="20"/>
                <w:lang w:val="en-GB"/>
              </w:rPr>
              <w:t xml:space="preserve"> Teaching and Learning </w:t>
            </w:r>
            <w:r w:rsidRPr="001D6D1F">
              <w:rPr>
                <w:rFonts w:asciiTheme="majorHAnsi" w:hAnsiTheme="majorHAnsi"/>
                <w:i/>
                <w:color w:val="000000"/>
                <w:sz w:val="20"/>
                <w:szCs w:val="20"/>
                <w:lang w:val="en-GB"/>
              </w:rPr>
              <w:t xml:space="preserve">Guide for </w:t>
            </w:r>
            <w:r w:rsidRPr="001D6D1F">
              <w:rPr>
                <w:rFonts w:asciiTheme="majorHAnsi" w:hAnsiTheme="majorHAnsi"/>
                <w:i/>
                <w:sz w:val="20"/>
                <w:szCs w:val="20"/>
                <w:lang w:val="en-GB"/>
              </w:rPr>
              <w:t>Geography</w:t>
            </w:r>
            <w:r w:rsidRPr="001D6D1F">
              <w:rPr>
                <w:rFonts w:asciiTheme="majorHAnsi" w:hAnsiTheme="majorHAnsi"/>
                <w:i/>
                <w:color w:val="000000"/>
                <w:sz w:val="20"/>
                <w:szCs w:val="20"/>
                <w:lang w:val="en-GB"/>
              </w:rPr>
              <w:t xml:space="preserve">, </w:t>
            </w:r>
            <w:r w:rsidRPr="001D6D1F">
              <w:rPr>
                <w:rFonts w:asciiTheme="majorHAnsi" w:hAnsiTheme="majorHAnsi"/>
                <w:color w:val="000000"/>
                <w:sz w:val="20"/>
                <w:szCs w:val="20"/>
                <w:lang w:val="en-GB"/>
              </w:rPr>
              <w:t xml:space="preserve">Ministry of Education, 2010 at </w:t>
            </w:r>
            <w:hyperlink r:id="rId8" w:history="1">
              <w:r w:rsidRPr="001D6D1F">
                <w:rPr>
                  <w:rStyle w:val="Hyperlink"/>
                  <w:rFonts w:asciiTheme="majorHAnsi" w:hAnsiTheme="majorHAnsi" w:cs="Arial"/>
                  <w:sz w:val="20"/>
                  <w:szCs w:val="20"/>
                </w:rPr>
                <w:t>http://seniorsecondary.tki.org.nz</w:t>
              </w:r>
            </w:hyperlink>
            <w:r w:rsidRPr="001D6D1F">
              <w:rPr>
                <w:rFonts w:asciiTheme="majorHAnsi" w:hAnsiTheme="majorHAnsi"/>
                <w:color w:val="000000"/>
                <w:sz w:val="20"/>
                <w:szCs w:val="20"/>
                <w:lang w:val="en-GB"/>
              </w:rPr>
              <w:t>.</w:t>
            </w:r>
          </w:p>
          <w:p w14:paraId="58442391" w14:textId="77777777" w:rsidR="001D6D1F" w:rsidRPr="001D6D1F" w:rsidRDefault="001D6D1F" w:rsidP="001D6D1F">
            <w:pPr>
              <w:numPr>
                <w:ilvl w:val="12"/>
                <w:numId w:val="0"/>
              </w:numPr>
              <w:tabs>
                <w:tab w:val="left" w:pos="567"/>
                <w:tab w:val="left" w:pos="1134"/>
                <w:tab w:val="left" w:pos="1701"/>
              </w:tabs>
              <w:rPr>
                <w:rFonts w:asciiTheme="majorHAnsi" w:hAnsiTheme="majorHAnsi"/>
                <w:sz w:val="20"/>
                <w:szCs w:val="20"/>
                <w:lang w:val="en-GB"/>
              </w:rPr>
            </w:pPr>
          </w:p>
          <w:p w14:paraId="4915607F" w14:textId="77777777" w:rsidR="001D6D1F" w:rsidRPr="001D6D1F" w:rsidRDefault="001D6D1F" w:rsidP="001D6D1F">
            <w:pPr>
              <w:ind w:left="567"/>
              <w:rPr>
                <w:rFonts w:asciiTheme="majorHAnsi" w:hAnsiTheme="majorHAnsi" w:cs="Arial"/>
                <w:sz w:val="20"/>
                <w:szCs w:val="20"/>
              </w:rPr>
            </w:pPr>
            <w:r w:rsidRPr="001D6D1F">
              <w:rPr>
                <w:rFonts w:asciiTheme="majorHAnsi" w:hAnsiTheme="majorHAnsi" w:cs="Arial"/>
                <w:sz w:val="20"/>
                <w:szCs w:val="20"/>
              </w:rPr>
              <w:t xml:space="preserve">This standard is also derived from </w:t>
            </w:r>
            <w:r w:rsidRPr="001D6D1F">
              <w:rPr>
                <w:rFonts w:asciiTheme="majorHAnsi" w:hAnsiTheme="majorHAnsi" w:cs="Arial"/>
                <w:sz w:val="20"/>
                <w:szCs w:val="20"/>
                <w:lang w:val="mi-NZ"/>
              </w:rPr>
              <w:t>Te Marautanga o Aotearoa</w:t>
            </w:r>
            <w:r w:rsidRPr="001D6D1F">
              <w:rPr>
                <w:rFonts w:asciiTheme="majorHAnsi" w:hAnsiTheme="majorHAnsi" w:cs="Arial"/>
                <w:sz w:val="20"/>
                <w:szCs w:val="20"/>
              </w:rPr>
              <w:t xml:space="preserve">.  For details of </w:t>
            </w:r>
            <w:r w:rsidRPr="001D6D1F">
              <w:rPr>
                <w:rFonts w:asciiTheme="majorHAnsi" w:hAnsiTheme="majorHAnsi" w:cs="Arial"/>
                <w:sz w:val="20"/>
                <w:szCs w:val="20"/>
                <w:lang w:val="mi-NZ"/>
              </w:rPr>
              <w:t>Te Marautanga o Aotearoa</w:t>
            </w:r>
            <w:r w:rsidRPr="001D6D1F">
              <w:rPr>
                <w:rFonts w:asciiTheme="majorHAnsi" w:hAnsiTheme="majorHAnsi" w:cs="Arial"/>
                <w:sz w:val="20"/>
                <w:szCs w:val="20"/>
              </w:rPr>
              <w:t xml:space="preserve"> achievement objectives to which this standard relates, see the </w:t>
            </w:r>
            <w:hyperlink r:id="rId9" w:history="1">
              <w:r w:rsidRPr="001D6D1F">
                <w:rPr>
                  <w:rStyle w:val="Hyperlink"/>
                  <w:rFonts w:asciiTheme="majorHAnsi" w:hAnsiTheme="majorHAnsi"/>
                  <w:sz w:val="20"/>
                  <w:szCs w:val="20"/>
                  <w:lang w:val="mi-NZ"/>
                </w:rPr>
                <w:t>Papa Whakaako</w:t>
              </w:r>
            </w:hyperlink>
            <w:r w:rsidRPr="001D6D1F">
              <w:rPr>
                <w:rFonts w:asciiTheme="majorHAnsi" w:hAnsiTheme="majorHAnsi" w:cs="Arial"/>
                <w:sz w:val="20"/>
                <w:szCs w:val="20"/>
              </w:rPr>
              <w:t>.</w:t>
            </w:r>
          </w:p>
          <w:p w14:paraId="5423B46A" w14:textId="77777777" w:rsidR="001D6D1F" w:rsidRPr="001D6D1F" w:rsidRDefault="001D6D1F" w:rsidP="001D6D1F">
            <w:pPr>
              <w:numPr>
                <w:ilvl w:val="12"/>
                <w:numId w:val="0"/>
              </w:numPr>
              <w:tabs>
                <w:tab w:val="left" w:pos="567"/>
                <w:tab w:val="left" w:pos="1134"/>
                <w:tab w:val="left" w:pos="1701"/>
              </w:tabs>
              <w:rPr>
                <w:rFonts w:asciiTheme="majorHAnsi" w:hAnsiTheme="majorHAnsi"/>
                <w:sz w:val="20"/>
                <w:szCs w:val="20"/>
                <w:lang w:val="en-GB"/>
              </w:rPr>
            </w:pPr>
          </w:p>
          <w:p w14:paraId="78CD1CE6" w14:textId="77777777" w:rsidR="001D6D1F" w:rsidRPr="001D6D1F" w:rsidRDefault="001D6D1F" w:rsidP="001D6D1F">
            <w:pPr>
              <w:keepNext/>
              <w:keepLines/>
              <w:numPr>
                <w:ilvl w:val="0"/>
                <w:numId w:val="31"/>
              </w:numPr>
              <w:tabs>
                <w:tab w:val="left" w:pos="1134"/>
                <w:tab w:val="left" w:pos="1701"/>
              </w:tabs>
              <w:rPr>
                <w:rFonts w:asciiTheme="majorHAnsi" w:hAnsiTheme="majorHAnsi"/>
                <w:sz w:val="20"/>
                <w:szCs w:val="20"/>
                <w:lang w:val="en-GB"/>
              </w:rPr>
            </w:pPr>
            <w:r w:rsidRPr="001D6D1F">
              <w:rPr>
                <w:rFonts w:asciiTheme="majorHAnsi" w:hAnsiTheme="majorHAnsi"/>
                <w:i/>
                <w:sz w:val="20"/>
                <w:szCs w:val="20"/>
                <w:lang w:val="en-GB"/>
              </w:rPr>
              <w:t>Conduct geographic research, with direction</w:t>
            </w:r>
            <w:r w:rsidRPr="001D6D1F">
              <w:rPr>
                <w:rFonts w:asciiTheme="majorHAnsi" w:hAnsiTheme="majorHAnsi"/>
                <w:sz w:val="20"/>
                <w:szCs w:val="20"/>
                <w:lang w:val="en-GB"/>
              </w:rPr>
              <w:t xml:space="preserve"> typically involves:</w:t>
            </w:r>
          </w:p>
          <w:p w14:paraId="6FDA8DF3" w14:textId="77777777" w:rsidR="001D6D1F" w:rsidRPr="001D6D1F" w:rsidRDefault="001D6D1F" w:rsidP="001D6D1F">
            <w:pPr>
              <w:keepNext/>
              <w:keepLines/>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identifying</w:t>
            </w:r>
            <w:proofErr w:type="gramEnd"/>
            <w:r w:rsidRPr="001D6D1F">
              <w:rPr>
                <w:rFonts w:asciiTheme="majorHAnsi" w:hAnsiTheme="majorHAnsi"/>
                <w:sz w:val="20"/>
                <w:szCs w:val="20"/>
                <w:lang w:val="en-GB"/>
              </w:rPr>
              <w:t xml:space="preserve"> the aim(s) of the research</w:t>
            </w:r>
          </w:p>
          <w:p w14:paraId="2E84A0C9" w14:textId="77777777" w:rsidR="001D6D1F" w:rsidRPr="001D6D1F" w:rsidRDefault="001D6D1F" w:rsidP="001D6D1F">
            <w:pPr>
              <w:keepNext/>
              <w:keepLines/>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collecting</w:t>
            </w:r>
            <w:proofErr w:type="gramEnd"/>
            <w:r w:rsidRPr="001D6D1F">
              <w:rPr>
                <w:rFonts w:asciiTheme="majorHAnsi" w:hAnsiTheme="majorHAnsi"/>
                <w:sz w:val="20"/>
                <w:szCs w:val="20"/>
                <w:lang w:val="en-GB"/>
              </w:rPr>
              <w:t xml:space="preserve"> and recording data relevant to the research</w:t>
            </w:r>
          </w:p>
          <w:p w14:paraId="3118FC16" w14:textId="77777777" w:rsidR="001D6D1F" w:rsidRPr="001D6D1F" w:rsidRDefault="001D6D1F" w:rsidP="001D6D1F">
            <w:pPr>
              <w:keepNext/>
              <w:keepLines/>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presenting</w:t>
            </w:r>
            <w:proofErr w:type="gramEnd"/>
            <w:r w:rsidRPr="001D6D1F">
              <w:rPr>
                <w:rFonts w:asciiTheme="majorHAnsi" w:hAnsiTheme="majorHAnsi"/>
                <w:sz w:val="20"/>
                <w:szCs w:val="20"/>
                <w:lang w:val="en-GB"/>
              </w:rPr>
              <w:t xml:space="preserve"> the data relevant to the research using basic appropriate conventions</w:t>
            </w:r>
          </w:p>
          <w:p w14:paraId="268BB342" w14:textId="77777777" w:rsidR="001D6D1F" w:rsidRPr="001D6D1F" w:rsidRDefault="001D6D1F" w:rsidP="001D6D1F">
            <w:pPr>
              <w:keepNext/>
              <w:keepLines/>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describing</w:t>
            </w:r>
            <w:proofErr w:type="gramEnd"/>
            <w:r w:rsidRPr="001D6D1F">
              <w:rPr>
                <w:rFonts w:asciiTheme="majorHAnsi" w:hAnsiTheme="majorHAnsi"/>
                <w:sz w:val="20"/>
                <w:szCs w:val="20"/>
                <w:lang w:val="en-GB"/>
              </w:rPr>
              <w:t xml:space="preserve"> findings and incorporating the relevance of a geographic concept</w:t>
            </w:r>
          </w:p>
          <w:p w14:paraId="5868A798" w14:textId="77777777" w:rsidR="001D6D1F" w:rsidRPr="001D6D1F" w:rsidRDefault="001D6D1F" w:rsidP="001D6D1F">
            <w:pPr>
              <w:keepNext/>
              <w:keepLines/>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providing</w:t>
            </w:r>
            <w:proofErr w:type="gramEnd"/>
            <w:r w:rsidRPr="001D6D1F">
              <w:rPr>
                <w:rFonts w:asciiTheme="majorHAnsi" w:hAnsiTheme="majorHAnsi"/>
                <w:sz w:val="20"/>
                <w:szCs w:val="20"/>
                <w:lang w:val="en-GB"/>
              </w:rPr>
              <w:t xml:space="preserve"> a conclusion(s) that relates to the aim(s) of the research</w:t>
            </w:r>
          </w:p>
          <w:p w14:paraId="41F24A09" w14:textId="77777777" w:rsidR="001D6D1F" w:rsidRPr="001D6D1F" w:rsidRDefault="001D6D1F" w:rsidP="001D6D1F">
            <w:pPr>
              <w:keepNext/>
              <w:keepLines/>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providing</w:t>
            </w:r>
            <w:proofErr w:type="gramEnd"/>
            <w:r w:rsidRPr="001D6D1F">
              <w:rPr>
                <w:rFonts w:asciiTheme="majorHAnsi" w:hAnsiTheme="majorHAnsi"/>
                <w:sz w:val="20"/>
                <w:szCs w:val="20"/>
                <w:lang w:val="en-GB"/>
              </w:rPr>
              <w:t xml:space="preserve"> an evaluation of the research.</w:t>
            </w:r>
          </w:p>
          <w:p w14:paraId="070F109E" w14:textId="77777777" w:rsidR="001D6D1F" w:rsidRPr="001D6D1F" w:rsidRDefault="001D6D1F" w:rsidP="001D6D1F">
            <w:pPr>
              <w:tabs>
                <w:tab w:val="left" w:pos="1134"/>
                <w:tab w:val="left" w:pos="1701"/>
              </w:tabs>
              <w:ind w:left="567"/>
              <w:rPr>
                <w:rFonts w:asciiTheme="majorHAnsi" w:hAnsiTheme="majorHAnsi"/>
                <w:sz w:val="20"/>
                <w:szCs w:val="20"/>
                <w:lang w:val="en-GB"/>
              </w:rPr>
            </w:pPr>
          </w:p>
          <w:p w14:paraId="67FD2C9A" w14:textId="77777777" w:rsidR="001D6D1F" w:rsidRPr="001D6D1F" w:rsidRDefault="001D6D1F" w:rsidP="001D6D1F">
            <w:pPr>
              <w:keepNext/>
              <w:keepLines/>
              <w:tabs>
                <w:tab w:val="left" w:pos="1134"/>
                <w:tab w:val="left" w:pos="1701"/>
              </w:tabs>
              <w:ind w:left="567"/>
              <w:rPr>
                <w:rFonts w:asciiTheme="majorHAnsi" w:hAnsiTheme="majorHAnsi"/>
                <w:sz w:val="20"/>
                <w:szCs w:val="20"/>
                <w:lang w:val="en-GB"/>
              </w:rPr>
            </w:pPr>
            <w:r w:rsidRPr="001D6D1F">
              <w:rPr>
                <w:rFonts w:asciiTheme="majorHAnsi" w:hAnsiTheme="majorHAnsi"/>
                <w:i/>
                <w:sz w:val="20"/>
                <w:szCs w:val="20"/>
                <w:lang w:val="en-GB"/>
              </w:rPr>
              <w:t>Conduct in-depth geographic research, with direction</w:t>
            </w:r>
            <w:r w:rsidRPr="001D6D1F">
              <w:rPr>
                <w:rFonts w:asciiTheme="majorHAnsi" w:hAnsiTheme="majorHAnsi"/>
                <w:sz w:val="20"/>
                <w:szCs w:val="20"/>
                <w:lang w:val="en-GB"/>
              </w:rPr>
              <w:t>, typically involves:</w:t>
            </w:r>
          </w:p>
          <w:p w14:paraId="76A4FA6A" w14:textId="77777777" w:rsidR="001D6D1F" w:rsidRPr="001D6D1F" w:rsidRDefault="001D6D1F" w:rsidP="001D6D1F">
            <w:pPr>
              <w:keepNext/>
              <w:keepLines/>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presenting</w:t>
            </w:r>
            <w:proofErr w:type="gramEnd"/>
            <w:r w:rsidRPr="001D6D1F">
              <w:rPr>
                <w:rFonts w:asciiTheme="majorHAnsi" w:hAnsiTheme="majorHAnsi"/>
                <w:sz w:val="20"/>
                <w:szCs w:val="20"/>
                <w:lang w:val="en-GB"/>
              </w:rPr>
              <w:t xml:space="preserve"> the data in a variety of ways following basic appropriate conventions that show sound understanding of the context and the spatial nature of the research</w:t>
            </w:r>
          </w:p>
          <w:p w14:paraId="3227B8FB" w14:textId="77777777" w:rsidR="001D6D1F" w:rsidRPr="001D6D1F" w:rsidRDefault="001D6D1F" w:rsidP="001D6D1F">
            <w:pPr>
              <w:keepNext/>
              <w:keepLines/>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describing</w:t>
            </w:r>
            <w:proofErr w:type="gramEnd"/>
            <w:r w:rsidRPr="001D6D1F">
              <w:rPr>
                <w:rFonts w:asciiTheme="majorHAnsi" w:hAnsiTheme="majorHAnsi"/>
                <w:sz w:val="20"/>
                <w:szCs w:val="20"/>
                <w:lang w:val="en-GB"/>
              </w:rPr>
              <w:t xml:space="preserve"> findings, in detail, and incorporating the relevance of a geographic concept</w:t>
            </w:r>
          </w:p>
          <w:p w14:paraId="38F0546B" w14:textId="77777777" w:rsidR="001D6D1F" w:rsidRPr="001D6D1F" w:rsidRDefault="001D6D1F" w:rsidP="001D6D1F">
            <w:pPr>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providing</w:t>
            </w:r>
            <w:proofErr w:type="gramEnd"/>
            <w:r w:rsidRPr="001D6D1F">
              <w:rPr>
                <w:rFonts w:asciiTheme="majorHAnsi" w:hAnsiTheme="majorHAnsi"/>
                <w:sz w:val="20"/>
                <w:szCs w:val="20"/>
                <w:lang w:val="en-GB"/>
              </w:rPr>
              <w:t xml:space="preserve"> a conclusion(s), in detail, that relates to the aim of the research</w:t>
            </w:r>
          </w:p>
          <w:p w14:paraId="76E36189" w14:textId="77777777" w:rsidR="001D6D1F" w:rsidRPr="001D6D1F" w:rsidRDefault="001D6D1F" w:rsidP="001D6D1F">
            <w:pPr>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providing</w:t>
            </w:r>
            <w:proofErr w:type="gramEnd"/>
            <w:r w:rsidRPr="001D6D1F">
              <w:rPr>
                <w:rFonts w:asciiTheme="majorHAnsi" w:hAnsiTheme="majorHAnsi"/>
                <w:sz w:val="20"/>
                <w:szCs w:val="20"/>
                <w:lang w:val="en-GB"/>
              </w:rPr>
              <w:t xml:space="preserve"> a detailed evaluation of the research.</w:t>
            </w:r>
          </w:p>
          <w:p w14:paraId="0C21CEB7" w14:textId="77777777" w:rsidR="001D6D1F" w:rsidRPr="001D6D1F" w:rsidRDefault="001D6D1F" w:rsidP="001D6D1F">
            <w:pPr>
              <w:tabs>
                <w:tab w:val="left" w:pos="1134"/>
                <w:tab w:val="left" w:pos="1701"/>
              </w:tabs>
              <w:ind w:left="567"/>
              <w:rPr>
                <w:rFonts w:asciiTheme="majorHAnsi" w:hAnsiTheme="majorHAnsi"/>
                <w:sz w:val="20"/>
                <w:szCs w:val="20"/>
                <w:lang w:val="en-GB"/>
              </w:rPr>
            </w:pPr>
          </w:p>
          <w:p w14:paraId="08040565" w14:textId="77777777" w:rsidR="001D6D1F" w:rsidRPr="001D6D1F" w:rsidRDefault="001D6D1F" w:rsidP="001D6D1F">
            <w:pPr>
              <w:tabs>
                <w:tab w:val="left" w:pos="1134"/>
                <w:tab w:val="left" w:pos="1701"/>
              </w:tabs>
              <w:ind w:left="567"/>
              <w:rPr>
                <w:rFonts w:asciiTheme="majorHAnsi" w:hAnsiTheme="majorHAnsi"/>
                <w:sz w:val="20"/>
                <w:szCs w:val="20"/>
                <w:lang w:val="en-GB"/>
              </w:rPr>
            </w:pPr>
            <w:r w:rsidRPr="001D6D1F">
              <w:rPr>
                <w:rFonts w:asciiTheme="majorHAnsi" w:hAnsiTheme="majorHAnsi"/>
                <w:i/>
                <w:sz w:val="20"/>
                <w:szCs w:val="20"/>
                <w:lang w:val="en-GB"/>
              </w:rPr>
              <w:t>Conduct comprehensive geographic research, with direction,</w:t>
            </w:r>
            <w:r w:rsidRPr="001D6D1F">
              <w:rPr>
                <w:rFonts w:asciiTheme="majorHAnsi" w:hAnsiTheme="majorHAnsi"/>
                <w:sz w:val="20"/>
                <w:szCs w:val="20"/>
                <w:lang w:val="en-GB"/>
              </w:rPr>
              <w:t xml:space="preserve"> typically involves:</w:t>
            </w:r>
          </w:p>
          <w:p w14:paraId="1D4FAF09" w14:textId="77777777" w:rsidR="001D6D1F" w:rsidRPr="001D6D1F" w:rsidRDefault="001D6D1F" w:rsidP="001D6D1F">
            <w:pPr>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presenting</w:t>
            </w:r>
            <w:proofErr w:type="gramEnd"/>
            <w:r w:rsidRPr="001D6D1F">
              <w:rPr>
                <w:rFonts w:asciiTheme="majorHAnsi" w:hAnsiTheme="majorHAnsi"/>
                <w:sz w:val="20"/>
                <w:szCs w:val="20"/>
                <w:lang w:val="en-GB"/>
              </w:rPr>
              <w:t xml:space="preserve"> the data in a variety of ways, following all appropriate conventions, that show sound understanding of the context and the spatial nature of the research</w:t>
            </w:r>
          </w:p>
          <w:p w14:paraId="14FAC0B7" w14:textId="77777777" w:rsidR="001D6D1F" w:rsidRPr="001D6D1F" w:rsidRDefault="001D6D1F" w:rsidP="001D6D1F">
            <w:pPr>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fully</w:t>
            </w:r>
            <w:proofErr w:type="gramEnd"/>
            <w:r w:rsidRPr="001D6D1F">
              <w:rPr>
                <w:rFonts w:asciiTheme="majorHAnsi" w:hAnsiTheme="majorHAnsi"/>
                <w:sz w:val="20"/>
                <w:szCs w:val="20"/>
                <w:lang w:val="en-GB"/>
              </w:rPr>
              <w:t xml:space="preserve"> describing findings, incorporating the relevance of a geographic concept, using geographic terminology and showing insight</w:t>
            </w:r>
          </w:p>
          <w:p w14:paraId="72BFFB27" w14:textId="77777777" w:rsidR="001D6D1F" w:rsidRPr="001D6D1F" w:rsidRDefault="001D6D1F" w:rsidP="001D6D1F">
            <w:pPr>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providing</w:t>
            </w:r>
            <w:proofErr w:type="gramEnd"/>
            <w:r w:rsidRPr="001D6D1F">
              <w:rPr>
                <w:rFonts w:asciiTheme="majorHAnsi" w:hAnsiTheme="majorHAnsi"/>
                <w:sz w:val="20"/>
                <w:szCs w:val="20"/>
                <w:lang w:val="en-GB"/>
              </w:rPr>
              <w:t xml:space="preserve"> an insightful evaluation of the research process that also discusses the validity of the research findings.</w:t>
            </w:r>
          </w:p>
          <w:p w14:paraId="4A12FCBB" w14:textId="77777777" w:rsidR="001D6D1F" w:rsidRPr="001D6D1F" w:rsidRDefault="001D6D1F" w:rsidP="001D6D1F">
            <w:pPr>
              <w:rPr>
                <w:rFonts w:asciiTheme="majorHAnsi" w:hAnsiTheme="majorHAnsi"/>
                <w:sz w:val="20"/>
                <w:szCs w:val="20"/>
                <w:lang w:val="en-GB"/>
              </w:rPr>
            </w:pPr>
          </w:p>
          <w:p w14:paraId="55766B9F" w14:textId="77777777" w:rsidR="001D6D1F" w:rsidRPr="001D6D1F" w:rsidRDefault="001D6D1F" w:rsidP="001D6D1F">
            <w:pPr>
              <w:numPr>
                <w:ilvl w:val="0"/>
                <w:numId w:val="31"/>
              </w:numPr>
              <w:rPr>
                <w:rFonts w:asciiTheme="majorHAnsi" w:hAnsiTheme="majorHAnsi"/>
                <w:color w:val="000000"/>
                <w:sz w:val="20"/>
                <w:szCs w:val="20"/>
                <w:lang w:val="en-GB"/>
              </w:rPr>
            </w:pPr>
            <w:r w:rsidRPr="001D6D1F">
              <w:rPr>
                <w:rFonts w:asciiTheme="majorHAnsi" w:hAnsiTheme="majorHAnsi"/>
                <w:i/>
                <w:sz w:val="20"/>
                <w:szCs w:val="20"/>
                <w:lang w:val="en-GB"/>
              </w:rPr>
              <w:t>Geographic research</w:t>
            </w:r>
            <w:r w:rsidRPr="001D6D1F">
              <w:rPr>
                <w:rFonts w:asciiTheme="majorHAnsi" w:hAnsiTheme="majorHAnsi"/>
                <w:sz w:val="20"/>
                <w:szCs w:val="20"/>
                <w:lang w:val="en-GB"/>
              </w:rPr>
              <w:t xml:space="preserve"> in</w:t>
            </w:r>
            <w:r w:rsidRPr="001D6D1F">
              <w:rPr>
                <w:rFonts w:asciiTheme="majorHAnsi" w:hAnsiTheme="majorHAnsi"/>
                <w:color w:val="000000"/>
                <w:sz w:val="20"/>
                <w:szCs w:val="20"/>
                <w:lang w:val="en-GB"/>
              </w:rPr>
              <w:t xml:space="preserve"> this achievement standard refers to fieldwork activity in a natural or cultural environment that has a spatial dimension, and/or the interaction of people with that environment.</w:t>
            </w:r>
          </w:p>
          <w:p w14:paraId="3B0B9CDC" w14:textId="77777777" w:rsidR="001D6D1F" w:rsidRPr="001D6D1F" w:rsidRDefault="001D6D1F" w:rsidP="001D6D1F">
            <w:pPr>
              <w:tabs>
                <w:tab w:val="left" w:pos="1701"/>
              </w:tabs>
              <w:ind w:left="567"/>
              <w:rPr>
                <w:rFonts w:asciiTheme="majorHAnsi" w:hAnsiTheme="majorHAnsi"/>
                <w:i/>
                <w:sz w:val="20"/>
                <w:szCs w:val="20"/>
                <w:lang w:val="en-GB"/>
              </w:rPr>
            </w:pPr>
          </w:p>
          <w:p w14:paraId="478D858E" w14:textId="77777777" w:rsidR="001D6D1F" w:rsidRPr="001D6D1F" w:rsidRDefault="001D6D1F" w:rsidP="001D6D1F">
            <w:pPr>
              <w:tabs>
                <w:tab w:val="left" w:pos="1701"/>
              </w:tabs>
              <w:ind w:left="567"/>
              <w:rPr>
                <w:rFonts w:asciiTheme="majorHAnsi" w:hAnsiTheme="majorHAnsi"/>
                <w:sz w:val="20"/>
                <w:szCs w:val="20"/>
                <w:lang w:val="en-GB"/>
              </w:rPr>
            </w:pPr>
            <w:r w:rsidRPr="001D6D1F">
              <w:rPr>
                <w:rFonts w:asciiTheme="majorHAnsi" w:hAnsiTheme="majorHAnsi"/>
                <w:i/>
                <w:sz w:val="20"/>
                <w:szCs w:val="20"/>
                <w:lang w:val="en-GB"/>
              </w:rPr>
              <w:t xml:space="preserve">With direction </w:t>
            </w:r>
            <w:r w:rsidRPr="001D6D1F">
              <w:rPr>
                <w:rFonts w:asciiTheme="majorHAnsi" w:hAnsiTheme="majorHAnsi"/>
                <w:sz w:val="20"/>
                <w:szCs w:val="20"/>
                <w:lang w:val="en-GB"/>
              </w:rPr>
              <w:t>refers to candidates being given direction about the research process including the aim(s)</w:t>
            </w:r>
            <w:proofErr w:type="gramStart"/>
            <w:r w:rsidRPr="001D6D1F">
              <w:rPr>
                <w:rFonts w:asciiTheme="majorHAnsi" w:hAnsiTheme="majorHAnsi"/>
                <w:sz w:val="20"/>
                <w:szCs w:val="20"/>
                <w:lang w:val="en-GB"/>
              </w:rPr>
              <w:t>;</w:t>
            </w:r>
            <w:proofErr w:type="gramEnd"/>
            <w:r w:rsidRPr="001D6D1F">
              <w:rPr>
                <w:rFonts w:asciiTheme="majorHAnsi" w:hAnsiTheme="majorHAnsi"/>
                <w:sz w:val="20"/>
                <w:szCs w:val="20"/>
                <w:lang w:val="en-GB"/>
              </w:rPr>
              <w:t xml:space="preserve"> collecting, recording, and presenting data.</w:t>
            </w:r>
          </w:p>
          <w:p w14:paraId="1B496610" w14:textId="77777777" w:rsidR="001D6D1F" w:rsidRPr="001D6D1F" w:rsidRDefault="001D6D1F" w:rsidP="001D6D1F">
            <w:pPr>
              <w:tabs>
                <w:tab w:val="left" w:pos="1701"/>
              </w:tabs>
              <w:ind w:left="567"/>
              <w:rPr>
                <w:rFonts w:asciiTheme="majorHAnsi" w:hAnsiTheme="majorHAnsi"/>
                <w:sz w:val="20"/>
                <w:szCs w:val="20"/>
                <w:lang w:val="en-GB"/>
              </w:rPr>
            </w:pPr>
          </w:p>
          <w:p w14:paraId="69DD469B" w14:textId="77777777" w:rsidR="001D6D1F" w:rsidRPr="001D6D1F" w:rsidRDefault="001D6D1F" w:rsidP="001D6D1F">
            <w:pPr>
              <w:numPr>
                <w:ilvl w:val="0"/>
                <w:numId w:val="31"/>
              </w:numPr>
              <w:rPr>
                <w:rFonts w:asciiTheme="majorHAnsi" w:hAnsiTheme="majorHAnsi"/>
                <w:color w:val="000000"/>
                <w:sz w:val="20"/>
                <w:szCs w:val="20"/>
                <w:lang w:val="en-GB"/>
              </w:rPr>
            </w:pPr>
            <w:r w:rsidRPr="001D6D1F">
              <w:rPr>
                <w:rFonts w:asciiTheme="majorHAnsi" w:hAnsiTheme="majorHAnsi"/>
                <w:color w:val="000000"/>
                <w:sz w:val="20"/>
                <w:szCs w:val="20"/>
                <w:lang w:val="en-GB"/>
              </w:rPr>
              <w:t>Primary data must be collected from the field.  The collection of data may be done individually or in a group.</w:t>
            </w:r>
          </w:p>
          <w:p w14:paraId="68EA9D7F" w14:textId="77777777" w:rsidR="001D6D1F" w:rsidRPr="001D6D1F" w:rsidRDefault="001D6D1F" w:rsidP="001D6D1F">
            <w:pPr>
              <w:rPr>
                <w:rFonts w:asciiTheme="majorHAnsi" w:hAnsiTheme="majorHAnsi"/>
                <w:color w:val="000000"/>
                <w:sz w:val="20"/>
                <w:szCs w:val="20"/>
                <w:lang w:val="en-GB"/>
              </w:rPr>
            </w:pPr>
          </w:p>
          <w:p w14:paraId="0BA8EE47" w14:textId="77777777" w:rsidR="001D6D1F" w:rsidRPr="001D6D1F" w:rsidRDefault="001D6D1F" w:rsidP="001D6D1F">
            <w:pPr>
              <w:tabs>
                <w:tab w:val="left" w:pos="1134"/>
                <w:tab w:val="left" w:pos="1701"/>
              </w:tabs>
              <w:ind w:left="600"/>
              <w:rPr>
                <w:rFonts w:asciiTheme="majorHAnsi" w:hAnsiTheme="majorHAnsi"/>
                <w:color w:val="000000"/>
                <w:sz w:val="20"/>
                <w:szCs w:val="20"/>
                <w:lang w:val="en-GB"/>
              </w:rPr>
            </w:pPr>
            <w:r w:rsidRPr="001D6D1F">
              <w:rPr>
                <w:rFonts w:asciiTheme="majorHAnsi" w:hAnsiTheme="majorHAnsi"/>
                <w:color w:val="000000"/>
                <w:sz w:val="20"/>
                <w:szCs w:val="20"/>
                <w:lang w:val="en-GB"/>
              </w:rPr>
              <w:t>The collection of data must include a combination of the following methods: mapping, observing, measuring, précis sketching, photographing, surveying, using questionnaires, interviewing, accessing secondary sources.</w:t>
            </w:r>
          </w:p>
          <w:p w14:paraId="6AC9C4CD" w14:textId="77777777" w:rsidR="001D6D1F" w:rsidRPr="001D6D1F" w:rsidRDefault="001D6D1F" w:rsidP="001D6D1F">
            <w:pPr>
              <w:tabs>
                <w:tab w:val="left" w:pos="1134"/>
                <w:tab w:val="left" w:pos="1701"/>
              </w:tabs>
              <w:ind w:left="600"/>
              <w:rPr>
                <w:rFonts w:asciiTheme="majorHAnsi" w:hAnsiTheme="majorHAnsi"/>
                <w:color w:val="000000"/>
                <w:sz w:val="20"/>
                <w:szCs w:val="20"/>
                <w:lang w:val="en-GB"/>
              </w:rPr>
            </w:pPr>
          </w:p>
          <w:p w14:paraId="598FD05A" w14:textId="77777777" w:rsidR="001D6D1F" w:rsidRPr="001D6D1F" w:rsidRDefault="001D6D1F" w:rsidP="001D6D1F">
            <w:pPr>
              <w:numPr>
                <w:ilvl w:val="0"/>
                <w:numId w:val="31"/>
              </w:numPr>
              <w:tabs>
                <w:tab w:val="left" w:pos="1134"/>
                <w:tab w:val="left" w:pos="1701"/>
              </w:tabs>
              <w:rPr>
                <w:rFonts w:asciiTheme="majorHAnsi" w:hAnsiTheme="majorHAnsi"/>
                <w:sz w:val="20"/>
                <w:szCs w:val="20"/>
                <w:lang w:val="en-GB"/>
              </w:rPr>
            </w:pPr>
            <w:r w:rsidRPr="001D6D1F">
              <w:rPr>
                <w:rFonts w:asciiTheme="majorHAnsi" w:hAnsiTheme="majorHAnsi"/>
                <w:color w:val="000000"/>
                <w:sz w:val="20"/>
                <w:szCs w:val="20"/>
                <w:lang w:val="en-GB"/>
              </w:rPr>
              <w:t>Ways of presenting data must include a combination of: maps, graphs, tables, photographs, sketches and diagrams</w:t>
            </w:r>
            <w:r w:rsidRPr="001D6D1F">
              <w:rPr>
                <w:rFonts w:asciiTheme="majorHAnsi" w:hAnsiTheme="majorHAnsi"/>
                <w:sz w:val="20"/>
                <w:szCs w:val="20"/>
                <w:lang w:val="en-GB"/>
              </w:rPr>
              <w:t>.</w:t>
            </w:r>
          </w:p>
          <w:p w14:paraId="7D38EB7A" w14:textId="77777777" w:rsidR="001D6D1F" w:rsidRPr="001D6D1F" w:rsidRDefault="001D6D1F" w:rsidP="001D6D1F">
            <w:pPr>
              <w:tabs>
                <w:tab w:val="left" w:pos="1134"/>
                <w:tab w:val="left" w:pos="1701"/>
              </w:tabs>
              <w:rPr>
                <w:rFonts w:asciiTheme="majorHAnsi" w:hAnsiTheme="majorHAnsi"/>
                <w:sz w:val="20"/>
                <w:szCs w:val="20"/>
                <w:lang w:val="en-GB"/>
              </w:rPr>
            </w:pPr>
          </w:p>
          <w:p w14:paraId="0BAE9EE9" w14:textId="77777777" w:rsidR="001D6D1F" w:rsidRPr="001D6D1F" w:rsidRDefault="001D6D1F" w:rsidP="001D6D1F">
            <w:pPr>
              <w:numPr>
                <w:ilvl w:val="0"/>
                <w:numId w:val="31"/>
              </w:numPr>
              <w:tabs>
                <w:tab w:val="left" w:pos="1134"/>
                <w:tab w:val="left" w:pos="1701"/>
              </w:tabs>
              <w:rPr>
                <w:rFonts w:asciiTheme="majorHAnsi" w:hAnsiTheme="majorHAnsi"/>
                <w:sz w:val="20"/>
                <w:szCs w:val="20"/>
                <w:lang w:val="en-GB"/>
              </w:rPr>
            </w:pPr>
            <w:r w:rsidRPr="001D6D1F">
              <w:rPr>
                <w:rFonts w:asciiTheme="majorHAnsi" w:hAnsiTheme="majorHAnsi"/>
                <w:sz w:val="20"/>
                <w:szCs w:val="20"/>
                <w:lang w:val="en-GB"/>
              </w:rPr>
              <w:t xml:space="preserve">Evaluating the research involves describing the strength(s) and/or </w:t>
            </w:r>
            <w:proofErr w:type="gramStart"/>
            <w:r w:rsidRPr="001D6D1F">
              <w:rPr>
                <w:rFonts w:asciiTheme="majorHAnsi" w:hAnsiTheme="majorHAnsi"/>
                <w:sz w:val="20"/>
                <w:szCs w:val="20"/>
                <w:lang w:val="en-GB"/>
              </w:rPr>
              <w:t>weakness(</w:t>
            </w:r>
            <w:proofErr w:type="spellStart"/>
            <w:proofErr w:type="gramEnd"/>
            <w:r w:rsidRPr="001D6D1F">
              <w:rPr>
                <w:rFonts w:asciiTheme="majorHAnsi" w:hAnsiTheme="majorHAnsi"/>
                <w:sz w:val="20"/>
                <w:szCs w:val="20"/>
                <w:lang w:val="en-GB"/>
              </w:rPr>
              <w:t>es</w:t>
            </w:r>
            <w:proofErr w:type="spellEnd"/>
            <w:r w:rsidRPr="001D6D1F">
              <w:rPr>
                <w:rFonts w:asciiTheme="majorHAnsi" w:hAnsiTheme="majorHAnsi"/>
                <w:sz w:val="20"/>
                <w:szCs w:val="20"/>
                <w:lang w:val="en-GB"/>
              </w:rPr>
              <w:t>) of the research process (covering the aim(s); collecting, recording, and presenting data; and conclusions).</w:t>
            </w:r>
          </w:p>
          <w:p w14:paraId="360B1E36" w14:textId="77777777" w:rsidR="001D6D1F" w:rsidRPr="001D6D1F" w:rsidRDefault="001D6D1F" w:rsidP="001D6D1F">
            <w:pPr>
              <w:rPr>
                <w:rFonts w:asciiTheme="majorHAnsi" w:hAnsiTheme="majorHAnsi" w:cs="Arial"/>
                <w:sz w:val="20"/>
                <w:szCs w:val="20"/>
              </w:rPr>
            </w:pPr>
          </w:p>
        </w:tc>
        <w:tc>
          <w:tcPr>
            <w:tcW w:w="5586" w:type="dxa"/>
            <w:shd w:val="clear" w:color="auto" w:fill="auto"/>
          </w:tcPr>
          <w:p w14:paraId="1F7CCEF3" w14:textId="77777777" w:rsidR="00760F5B" w:rsidRPr="001D6D1F" w:rsidRDefault="00760F5B" w:rsidP="00760F5B">
            <w:pPr>
              <w:tabs>
                <w:tab w:val="left" w:pos="1665"/>
              </w:tabs>
              <w:rPr>
                <w:rFonts w:asciiTheme="majorHAnsi" w:hAnsiTheme="majorHAnsi" w:cs="Arial"/>
                <w:sz w:val="20"/>
                <w:szCs w:val="20"/>
              </w:rPr>
            </w:pPr>
          </w:p>
          <w:p w14:paraId="08D09635" w14:textId="77777777" w:rsidR="001D6D1F" w:rsidRPr="00AC779F" w:rsidRDefault="001D6D1F" w:rsidP="001D6D1F">
            <w:pPr>
              <w:rPr>
                <w:rFonts w:asciiTheme="majorHAnsi" w:hAnsiTheme="majorHAnsi" w:cs="Arial"/>
                <w:sz w:val="20"/>
                <w:szCs w:val="20"/>
              </w:rPr>
            </w:pPr>
            <w:r w:rsidRPr="00AC779F">
              <w:rPr>
                <w:rFonts w:asciiTheme="majorHAnsi" w:hAnsiTheme="majorHAnsi" w:cs="Arial"/>
                <w:sz w:val="20"/>
                <w:szCs w:val="20"/>
                <w:lang w:eastAsia="en-GB"/>
              </w:rPr>
              <w:t xml:space="preserve">Students should demonstrate understanding and application of </w:t>
            </w:r>
            <w:r w:rsidRPr="00AC779F">
              <w:rPr>
                <w:rFonts w:asciiTheme="majorHAnsi" w:hAnsiTheme="majorHAnsi" w:cs="Arial"/>
                <w:sz w:val="20"/>
                <w:szCs w:val="20"/>
              </w:rPr>
              <w:t xml:space="preserve">the geographic research process.  The </w:t>
            </w:r>
            <w:proofErr w:type="gramStart"/>
            <w:r w:rsidRPr="00AC779F">
              <w:rPr>
                <w:rFonts w:asciiTheme="majorHAnsi" w:hAnsiTheme="majorHAnsi" w:cs="Arial"/>
                <w:sz w:val="20"/>
                <w:szCs w:val="20"/>
              </w:rPr>
              <w:t>research topic and aim(s) should be provided by the teacher and direction given for the research procedures</w:t>
            </w:r>
            <w:proofErr w:type="gramEnd"/>
            <w:r w:rsidRPr="00AC779F">
              <w:rPr>
                <w:rFonts w:asciiTheme="majorHAnsi" w:hAnsiTheme="majorHAnsi" w:cs="Arial"/>
                <w:sz w:val="20"/>
                <w:szCs w:val="20"/>
              </w:rPr>
              <w:t>.</w:t>
            </w:r>
          </w:p>
          <w:p w14:paraId="451F20A2" w14:textId="77777777" w:rsidR="001D6D1F" w:rsidRPr="00AC779F" w:rsidRDefault="001D6D1F" w:rsidP="001D6D1F">
            <w:pPr>
              <w:rPr>
                <w:rFonts w:asciiTheme="majorHAnsi" w:hAnsiTheme="majorHAnsi"/>
                <w:sz w:val="20"/>
                <w:szCs w:val="20"/>
              </w:rPr>
            </w:pPr>
          </w:p>
          <w:p w14:paraId="5633B53A" w14:textId="77777777" w:rsidR="001D6D1F" w:rsidRPr="00AC779F" w:rsidRDefault="001D6D1F" w:rsidP="001D6D1F">
            <w:pPr>
              <w:rPr>
                <w:rFonts w:asciiTheme="majorHAnsi" w:hAnsiTheme="majorHAnsi" w:cs="Arial"/>
                <w:sz w:val="20"/>
                <w:szCs w:val="20"/>
                <w:lang w:eastAsia="en-GB"/>
              </w:rPr>
            </w:pPr>
            <w:r w:rsidRPr="00AC779F">
              <w:rPr>
                <w:rFonts w:asciiTheme="majorHAnsi" w:hAnsiTheme="majorHAnsi" w:cs="Arial"/>
                <w:sz w:val="20"/>
                <w:szCs w:val="20"/>
                <w:lang w:eastAsia="en-GB"/>
              </w:rPr>
              <w:t>Assessment evidence should be collected from students after the relevant teaching and learning has occurred.  If possible, the assessment methods used should not interfere unduly with learning. This approach allows for a variety of teaching and learning experiences to be used as the basis for collecting assessment evidence and provides opportunities for key competencies to be woven into teaching programmes.</w:t>
            </w:r>
          </w:p>
          <w:p w14:paraId="18BC4BC3" w14:textId="77777777" w:rsidR="001D6D1F" w:rsidRPr="00AC779F" w:rsidRDefault="001D6D1F" w:rsidP="001D6D1F">
            <w:pPr>
              <w:tabs>
                <w:tab w:val="left" w:pos="1136"/>
              </w:tabs>
              <w:rPr>
                <w:rFonts w:asciiTheme="majorHAnsi" w:hAnsiTheme="majorHAnsi" w:cs="Arial"/>
                <w:sz w:val="20"/>
                <w:szCs w:val="20"/>
                <w:lang w:eastAsia="en-GB"/>
              </w:rPr>
            </w:pPr>
          </w:p>
          <w:p w14:paraId="0AB33B94" w14:textId="77777777" w:rsidR="001D6D1F" w:rsidRPr="00AC779F" w:rsidRDefault="001D6D1F" w:rsidP="001D6D1F">
            <w:pPr>
              <w:jc w:val="both"/>
              <w:rPr>
                <w:rFonts w:asciiTheme="majorHAnsi" w:hAnsiTheme="majorHAnsi" w:cs="Arial"/>
                <w:sz w:val="20"/>
                <w:szCs w:val="20"/>
              </w:rPr>
            </w:pPr>
            <w:r w:rsidRPr="00AC779F">
              <w:rPr>
                <w:rFonts w:asciiTheme="majorHAnsi" w:hAnsiTheme="majorHAnsi" w:cs="Arial"/>
                <w:sz w:val="20"/>
                <w:szCs w:val="20"/>
                <w:lang w:eastAsia="en-GB"/>
              </w:rPr>
              <w:t xml:space="preserve">Information collected must include primary data from the field. This involves out of the classroom data collection such as from around the school, the local area and places further afield. Secondary data may also be included but the main focus should be on the primary data collected. </w:t>
            </w:r>
            <w:r w:rsidRPr="00AC779F">
              <w:rPr>
                <w:rFonts w:asciiTheme="majorHAnsi" w:hAnsiTheme="majorHAnsi" w:cs="Arial"/>
                <w:sz w:val="20"/>
                <w:szCs w:val="20"/>
              </w:rPr>
              <w:t xml:space="preserve">Where a group approach is used the teacher needs to ensure that there is evidence that each student has met all aspects of the standard. </w:t>
            </w:r>
          </w:p>
          <w:p w14:paraId="19015809" w14:textId="77777777" w:rsidR="001D6D1F" w:rsidRPr="00AC779F" w:rsidRDefault="001D6D1F" w:rsidP="001D6D1F">
            <w:pPr>
              <w:tabs>
                <w:tab w:val="left" w:pos="1136"/>
              </w:tabs>
              <w:rPr>
                <w:rFonts w:asciiTheme="majorHAnsi" w:hAnsiTheme="majorHAnsi" w:cs="Arial"/>
                <w:sz w:val="20"/>
                <w:szCs w:val="20"/>
                <w:lang w:eastAsia="en-GB"/>
              </w:rPr>
            </w:pPr>
          </w:p>
          <w:p w14:paraId="639B1EBE" w14:textId="77777777" w:rsidR="001D6D1F" w:rsidRPr="00AC779F" w:rsidRDefault="001D6D1F" w:rsidP="001D6D1F">
            <w:pPr>
              <w:tabs>
                <w:tab w:val="left" w:pos="284"/>
              </w:tabs>
              <w:rPr>
                <w:rFonts w:asciiTheme="majorHAnsi" w:hAnsiTheme="majorHAnsi" w:cs="Arial"/>
                <w:sz w:val="20"/>
                <w:szCs w:val="20"/>
                <w:lang w:eastAsia="en-GB"/>
              </w:rPr>
            </w:pPr>
            <w:r w:rsidRPr="00AC779F">
              <w:rPr>
                <w:rFonts w:asciiTheme="majorHAnsi" w:hAnsiTheme="majorHAnsi" w:cs="Arial"/>
                <w:sz w:val="20"/>
                <w:szCs w:val="20"/>
                <w:lang w:eastAsia="en-GB"/>
              </w:rPr>
              <w:t>Students can use geo-spatial techniques such as Google Earth or GIS to illustrate the location of the research, to display results and conclusions of the research process but this is not essential.</w:t>
            </w:r>
          </w:p>
          <w:p w14:paraId="50F7582F" w14:textId="77777777" w:rsidR="001D6D1F" w:rsidRPr="00AC779F" w:rsidRDefault="001D6D1F" w:rsidP="001D6D1F">
            <w:pPr>
              <w:tabs>
                <w:tab w:val="left" w:pos="1136"/>
              </w:tabs>
              <w:rPr>
                <w:rFonts w:asciiTheme="majorHAnsi" w:hAnsiTheme="majorHAnsi" w:cs="Arial"/>
                <w:sz w:val="20"/>
                <w:szCs w:val="20"/>
                <w:lang w:eastAsia="en-GB"/>
              </w:rPr>
            </w:pPr>
          </w:p>
          <w:p w14:paraId="3BFED1E6" w14:textId="77777777" w:rsidR="001D6D1F" w:rsidRPr="00AC779F" w:rsidRDefault="001D6D1F" w:rsidP="001D6D1F">
            <w:pPr>
              <w:tabs>
                <w:tab w:val="left" w:pos="426"/>
              </w:tabs>
              <w:spacing w:line="276" w:lineRule="auto"/>
              <w:rPr>
                <w:rFonts w:asciiTheme="majorHAnsi" w:hAnsiTheme="majorHAnsi" w:cs="Arial"/>
                <w:b/>
                <w:color w:val="000000"/>
                <w:sz w:val="20"/>
                <w:szCs w:val="20"/>
              </w:rPr>
            </w:pPr>
            <w:r w:rsidRPr="00AC779F">
              <w:rPr>
                <w:rFonts w:asciiTheme="majorHAnsi" w:hAnsiTheme="majorHAnsi" w:cs="Arial"/>
                <w:b/>
                <w:sz w:val="20"/>
                <w:szCs w:val="20"/>
                <w:lang w:eastAsia="en-GB"/>
              </w:rPr>
              <w:t>Approaches to</w:t>
            </w:r>
            <w:r w:rsidRPr="00AC779F">
              <w:rPr>
                <w:rFonts w:asciiTheme="majorHAnsi" w:hAnsiTheme="majorHAnsi" w:cs="Arial"/>
                <w:b/>
                <w:color w:val="000000"/>
                <w:sz w:val="20"/>
                <w:szCs w:val="20"/>
              </w:rPr>
              <w:t xml:space="preserve"> Assessment</w:t>
            </w:r>
          </w:p>
          <w:p w14:paraId="39C741B1" w14:textId="77777777" w:rsidR="001D6D1F" w:rsidRPr="00AC779F" w:rsidRDefault="001D6D1F" w:rsidP="001D6D1F">
            <w:pPr>
              <w:tabs>
                <w:tab w:val="left" w:pos="426"/>
              </w:tabs>
              <w:rPr>
                <w:rFonts w:asciiTheme="majorHAnsi" w:hAnsiTheme="majorHAnsi" w:cs="Arial"/>
                <w:sz w:val="20"/>
                <w:szCs w:val="20"/>
                <w:lang w:eastAsia="en-GB"/>
              </w:rPr>
            </w:pPr>
            <w:r w:rsidRPr="00AC779F">
              <w:rPr>
                <w:rFonts w:asciiTheme="majorHAnsi" w:hAnsiTheme="majorHAnsi" w:cs="Arial"/>
                <w:sz w:val="20"/>
                <w:szCs w:val="20"/>
              </w:rPr>
              <w:t xml:space="preserve">Suggested approaches </w:t>
            </w:r>
            <w:r w:rsidRPr="00AC779F">
              <w:rPr>
                <w:rFonts w:asciiTheme="majorHAnsi" w:hAnsiTheme="majorHAnsi" w:cs="Arial"/>
                <w:sz w:val="20"/>
                <w:szCs w:val="20"/>
                <w:lang w:eastAsia="en-GB"/>
              </w:rPr>
              <w:t xml:space="preserve">to gathering assessment evidence include: </w:t>
            </w:r>
          </w:p>
          <w:p w14:paraId="2C2FF4AD" w14:textId="77777777" w:rsidR="001D6D1F" w:rsidRPr="00AC779F" w:rsidRDefault="001D6D1F" w:rsidP="001D6D1F">
            <w:pPr>
              <w:numPr>
                <w:ilvl w:val="0"/>
                <w:numId w:val="27"/>
              </w:numPr>
              <w:tabs>
                <w:tab w:val="clear" w:pos="1353"/>
                <w:tab w:val="left" w:pos="284"/>
              </w:tabs>
              <w:ind w:left="284" w:hanging="284"/>
              <w:rPr>
                <w:rFonts w:asciiTheme="majorHAnsi" w:hAnsiTheme="majorHAnsi" w:cs="Arial"/>
                <w:sz w:val="20"/>
                <w:szCs w:val="20"/>
                <w:lang w:eastAsia="en-GB"/>
              </w:rPr>
            </w:pPr>
            <w:proofErr w:type="gramStart"/>
            <w:r w:rsidRPr="00AC779F">
              <w:rPr>
                <w:rFonts w:asciiTheme="majorHAnsi" w:hAnsiTheme="majorHAnsi" w:cs="Arial"/>
                <w:sz w:val="20"/>
                <w:szCs w:val="20"/>
                <w:lang w:eastAsia="en-GB"/>
              </w:rPr>
              <w:t>a</w:t>
            </w:r>
            <w:proofErr w:type="gramEnd"/>
            <w:r w:rsidRPr="00AC779F">
              <w:rPr>
                <w:rFonts w:asciiTheme="majorHAnsi" w:hAnsiTheme="majorHAnsi" w:cs="Arial"/>
                <w:sz w:val="20"/>
                <w:szCs w:val="20"/>
                <w:lang w:eastAsia="en-GB"/>
              </w:rPr>
              <w:t xml:space="preserve"> single field trip</w:t>
            </w:r>
          </w:p>
          <w:p w14:paraId="46CA4E5D" w14:textId="77777777" w:rsidR="001D6D1F" w:rsidRPr="00AC779F" w:rsidRDefault="001D6D1F" w:rsidP="001D6D1F">
            <w:pPr>
              <w:numPr>
                <w:ilvl w:val="0"/>
                <w:numId w:val="27"/>
              </w:numPr>
              <w:tabs>
                <w:tab w:val="clear" w:pos="1353"/>
                <w:tab w:val="left" w:pos="284"/>
              </w:tabs>
              <w:ind w:left="284" w:hanging="284"/>
              <w:rPr>
                <w:rFonts w:asciiTheme="majorHAnsi" w:hAnsiTheme="majorHAnsi" w:cs="Arial"/>
                <w:sz w:val="20"/>
                <w:szCs w:val="20"/>
                <w:lang w:eastAsia="en-GB"/>
              </w:rPr>
            </w:pPr>
            <w:proofErr w:type="gramStart"/>
            <w:r w:rsidRPr="00AC779F">
              <w:rPr>
                <w:rFonts w:asciiTheme="majorHAnsi" w:hAnsiTheme="majorHAnsi" w:cs="Arial"/>
                <w:sz w:val="20"/>
                <w:szCs w:val="20"/>
                <w:lang w:eastAsia="en-GB"/>
              </w:rPr>
              <w:t>collection</w:t>
            </w:r>
            <w:proofErr w:type="gramEnd"/>
            <w:r w:rsidRPr="00AC779F">
              <w:rPr>
                <w:rFonts w:asciiTheme="majorHAnsi" w:hAnsiTheme="majorHAnsi" w:cs="Arial"/>
                <w:sz w:val="20"/>
                <w:szCs w:val="20"/>
                <w:lang w:eastAsia="en-GB"/>
              </w:rPr>
              <w:t xml:space="preserve"> in the field over several days</w:t>
            </w:r>
          </w:p>
          <w:p w14:paraId="5A2D247E" w14:textId="77777777" w:rsidR="001D6D1F" w:rsidRPr="00AC779F" w:rsidRDefault="001D6D1F" w:rsidP="001D6D1F">
            <w:pPr>
              <w:numPr>
                <w:ilvl w:val="0"/>
                <w:numId w:val="27"/>
              </w:numPr>
              <w:tabs>
                <w:tab w:val="clear" w:pos="1353"/>
                <w:tab w:val="left" w:pos="284"/>
              </w:tabs>
              <w:ind w:left="284" w:hanging="284"/>
              <w:rPr>
                <w:rFonts w:asciiTheme="majorHAnsi" w:hAnsiTheme="majorHAnsi" w:cs="Arial"/>
                <w:sz w:val="20"/>
                <w:szCs w:val="20"/>
                <w:lang w:eastAsia="en-GB"/>
              </w:rPr>
            </w:pPr>
            <w:proofErr w:type="gramStart"/>
            <w:r w:rsidRPr="00AC779F">
              <w:rPr>
                <w:rFonts w:asciiTheme="majorHAnsi" w:hAnsiTheme="majorHAnsi" w:cs="Arial"/>
                <w:sz w:val="20"/>
                <w:szCs w:val="20"/>
                <w:lang w:eastAsia="en-GB"/>
              </w:rPr>
              <w:t>presentation</w:t>
            </w:r>
            <w:proofErr w:type="gramEnd"/>
            <w:r w:rsidRPr="00AC779F">
              <w:rPr>
                <w:rFonts w:asciiTheme="majorHAnsi" w:hAnsiTheme="majorHAnsi" w:cs="Arial"/>
                <w:sz w:val="20"/>
                <w:szCs w:val="20"/>
                <w:lang w:eastAsia="en-GB"/>
              </w:rPr>
              <w:t xml:space="preserve"> of evidence could be in the form of visual media, oral, power points, blog, project</w:t>
            </w:r>
          </w:p>
          <w:p w14:paraId="6B847E21" w14:textId="10DDE665" w:rsidR="0007183B" w:rsidRPr="00AC779F" w:rsidRDefault="001D6D1F" w:rsidP="001D6D1F">
            <w:pPr>
              <w:rPr>
                <w:rFonts w:asciiTheme="majorHAnsi" w:hAnsiTheme="majorHAnsi"/>
                <w:sz w:val="20"/>
                <w:szCs w:val="20"/>
              </w:rPr>
            </w:pPr>
            <w:proofErr w:type="gramStart"/>
            <w:r w:rsidRPr="00AC779F">
              <w:rPr>
                <w:rFonts w:asciiTheme="majorHAnsi" w:hAnsiTheme="majorHAnsi" w:cs="Arial"/>
                <w:sz w:val="20"/>
                <w:szCs w:val="20"/>
                <w:lang w:eastAsia="en-GB"/>
              </w:rPr>
              <w:t>presentation</w:t>
            </w:r>
            <w:proofErr w:type="gramEnd"/>
            <w:r w:rsidRPr="00AC779F">
              <w:rPr>
                <w:rFonts w:asciiTheme="majorHAnsi" w:hAnsiTheme="majorHAnsi" w:cs="Arial"/>
                <w:sz w:val="20"/>
                <w:szCs w:val="20"/>
                <w:lang w:eastAsia="en-GB"/>
              </w:rPr>
              <w:t xml:space="preserve"> of evidence can be done both within and outside the classroom</w:t>
            </w:r>
          </w:p>
          <w:p w14:paraId="54E79CC4" w14:textId="4BA6D43C" w:rsidR="00373524" w:rsidRPr="001D6D1F" w:rsidRDefault="00373524" w:rsidP="00760F5B">
            <w:pPr>
              <w:rPr>
                <w:rFonts w:asciiTheme="majorHAnsi" w:hAnsiTheme="majorHAnsi"/>
                <w:sz w:val="20"/>
                <w:szCs w:val="20"/>
              </w:rPr>
            </w:pPr>
            <w:r w:rsidRPr="001D6D1F">
              <w:rPr>
                <w:rFonts w:asciiTheme="majorHAnsi" w:hAnsiTheme="majorHAnsi"/>
                <w:sz w:val="20"/>
                <w:szCs w:val="20"/>
              </w:rPr>
              <w:t>_________________________________________________</w:t>
            </w:r>
          </w:p>
          <w:p w14:paraId="5A28DC3C" w14:textId="77777777" w:rsidR="00373524" w:rsidRPr="00AC779F" w:rsidRDefault="00373524" w:rsidP="00760F5B">
            <w:pPr>
              <w:rPr>
                <w:rFonts w:asciiTheme="majorHAnsi" w:hAnsiTheme="majorHAnsi"/>
                <w:b/>
                <w:color w:val="008000"/>
              </w:rPr>
            </w:pPr>
            <w:r w:rsidRPr="00AC779F">
              <w:rPr>
                <w:rFonts w:asciiTheme="majorHAnsi" w:hAnsiTheme="majorHAnsi"/>
                <w:b/>
                <w:color w:val="008000"/>
              </w:rPr>
              <w:t>From Moderator Newsletters:</w:t>
            </w:r>
          </w:p>
          <w:p w14:paraId="4294753C" w14:textId="77777777" w:rsidR="00604556" w:rsidRPr="00AC779F" w:rsidRDefault="00604556" w:rsidP="009E32E4">
            <w:pPr>
              <w:pStyle w:val="Heading2"/>
              <w:spacing w:before="60" w:beforeAutospacing="0" w:after="0" w:afterAutospacing="0" w:line="300" w:lineRule="atLeast"/>
              <w:textAlignment w:val="baseline"/>
              <w:rPr>
                <w:rFonts w:asciiTheme="majorHAnsi" w:eastAsia="Times New Roman" w:hAnsiTheme="majorHAnsi" w:cs="Arial"/>
                <w:b w:val="0"/>
                <w:bCs w:val="0"/>
                <w:color w:val="7C2128"/>
                <w:sz w:val="20"/>
                <w:szCs w:val="20"/>
              </w:rPr>
            </w:pPr>
            <w:r w:rsidRPr="00AC779F">
              <w:rPr>
                <w:rFonts w:asciiTheme="majorHAnsi" w:eastAsia="Times New Roman" w:hAnsiTheme="majorHAnsi" w:cs="Arial"/>
                <w:b w:val="0"/>
                <w:bCs w:val="0"/>
                <w:color w:val="7C2128"/>
                <w:sz w:val="20"/>
                <w:szCs w:val="20"/>
              </w:rPr>
              <w:t>Group work and the collection of evidence</w:t>
            </w:r>
          </w:p>
          <w:p w14:paraId="54625C88" w14:textId="05377FD0" w:rsidR="00604556" w:rsidRPr="00AC779F" w:rsidRDefault="00604556" w:rsidP="009E32E4">
            <w:pPr>
              <w:pStyle w:val="NormalWeb"/>
              <w:spacing w:before="0" w:beforeAutospacing="0" w:after="0" w:afterAutospacing="0" w:line="285" w:lineRule="atLeast"/>
              <w:textAlignment w:val="baseline"/>
              <w:rPr>
                <w:rFonts w:asciiTheme="majorHAnsi" w:hAnsiTheme="majorHAnsi"/>
                <w:color w:val="333333"/>
              </w:rPr>
            </w:pPr>
            <w:r w:rsidRPr="00AC779F">
              <w:rPr>
                <w:rFonts w:asciiTheme="majorHAnsi" w:hAnsiTheme="majorHAnsi"/>
                <w:color w:val="333333"/>
              </w:rPr>
              <w:t xml:space="preserve">Working collaboratively is part of the focus in the New Zealand curriculum and reflects a real world approach to problem solving. Group work is commonly used when collecting evidence for the geographic research standards and this approach could be used more frequently with the other Geography standards. </w:t>
            </w:r>
          </w:p>
          <w:p w14:paraId="5C84B029" w14:textId="4F120F71" w:rsidR="00604556" w:rsidRPr="00AC779F" w:rsidRDefault="00604556" w:rsidP="009E32E4">
            <w:pPr>
              <w:pStyle w:val="NormalWeb"/>
              <w:spacing w:before="0" w:beforeAutospacing="0" w:after="0" w:afterAutospacing="0" w:line="285" w:lineRule="atLeast"/>
              <w:textAlignment w:val="baseline"/>
              <w:rPr>
                <w:rFonts w:asciiTheme="majorHAnsi" w:hAnsiTheme="majorHAnsi"/>
                <w:color w:val="333333"/>
              </w:rPr>
            </w:pPr>
            <w:r w:rsidRPr="00AC779F">
              <w:rPr>
                <w:rFonts w:asciiTheme="majorHAnsi" w:hAnsiTheme="majorHAnsi"/>
                <w:color w:val="333333"/>
              </w:rPr>
              <w:t>When using a group approach, teachers will need to ensure authent</w:t>
            </w:r>
            <w:r w:rsidR="00AC779F">
              <w:rPr>
                <w:rFonts w:asciiTheme="majorHAnsi" w:hAnsiTheme="majorHAnsi"/>
                <w:color w:val="333333"/>
              </w:rPr>
              <w:t xml:space="preserve">icity of student work. Guidance </w:t>
            </w:r>
            <w:r w:rsidRPr="00AC779F">
              <w:rPr>
                <w:rFonts w:asciiTheme="majorHAnsi" w:hAnsiTheme="majorHAnsi"/>
                <w:color w:val="333333"/>
              </w:rPr>
              <w:t>regarding</w:t>
            </w:r>
            <w:r w:rsidRPr="00AC779F">
              <w:rPr>
                <w:rStyle w:val="apple-converted-space"/>
                <w:rFonts w:asciiTheme="majorHAnsi" w:hAnsiTheme="majorHAnsi"/>
                <w:color w:val="333333"/>
              </w:rPr>
              <w:t> </w:t>
            </w:r>
            <w:hyperlink r:id="rId10" w:history="1">
              <w:r w:rsidRPr="00AC779F">
                <w:rPr>
                  <w:rStyle w:val="Hyperlink"/>
                  <w:rFonts w:asciiTheme="majorHAnsi" w:hAnsiTheme="majorHAnsi"/>
                  <w:color w:val="6425BF"/>
                  <w:bdr w:val="none" w:sz="0" w:space="0" w:color="auto" w:frame="1"/>
                </w:rPr>
                <w:t>authenticity</w:t>
              </w:r>
            </w:hyperlink>
            <w:r w:rsidRPr="00AC779F">
              <w:rPr>
                <w:rStyle w:val="apple-converted-space"/>
                <w:rFonts w:asciiTheme="majorHAnsi" w:hAnsiTheme="majorHAnsi"/>
                <w:color w:val="333333"/>
              </w:rPr>
              <w:t> </w:t>
            </w:r>
            <w:r w:rsidRPr="00AC779F">
              <w:rPr>
                <w:rFonts w:asciiTheme="majorHAnsi" w:hAnsiTheme="majorHAnsi"/>
                <w:color w:val="333333"/>
              </w:rPr>
              <w:t>and possible strategies is available on the NZQA website. The website also has a page relating to</w:t>
            </w:r>
            <w:r w:rsidRPr="00AC779F">
              <w:rPr>
                <w:rStyle w:val="apple-converted-space"/>
                <w:rFonts w:asciiTheme="majorHAnsi" w:hAnsiTheme="majorHAnsi"/>
                <w:color w:val="333333"/>
              </w:rPr>
              <w:t> </w:t>
            </w:r>
            <w:hyperlink r:id="rId11" w:history="1">
              <w:r w:rsidRPr="00AC779F">
                <w:rPr>
                  <w:rStyle w:val="Hyperlink"/>
                  <w:rFonts w:asciiTheme="majorHAnsi" w:hAnsiTheme="majorHAnsi"/>
                  <w:color w:val="6425BF"/>
                  <w:bdr w:val="none" w:sz="0" w:space="0" w:color="auto" w:frame="1"/>
                </w:rPr>
                <w:t>Gathering Evidence of Achievement</w:t>
              </w:r>
            </w:hyperlink>
            <w:r w:rsidRPr="00AC779F">
              <w:rPr>
                <w:rFonts w:asciiTheme="majorHAnsi" w:hAnsiTheme="majorHAnsi"/>
                <w:color w:val="333333"/>
              </w:rPr>
              <w:t>.</w:t>
            </w:r>
          </w:p>
          <w:p w14:paraId="22C9B312" w14:textId="77777777" w:rsidR="00C57343" w:rsidRPr="00AC779F" w:rsidRDefault="00C57343" w:rsidP="009E32E4">
            <w:pPr>
              <w:rPr>
                <w:rFonts w:asciiTheme="majorHAnsi" w:hAnsiTheme="majorHAnsi"/>
                <w:b/>
                <w:color w:val="008000"/>
                <w:sz w:val="20"/>
                <w:szCs w:val="20"/>
              </w:rPr>
            </w:pPr>
          </w:p>
          <w:p w14:paraId="002ADD20" w14:textId="77777777" w:rsidR="00604556" w:rsidRPr="00AC779F" w:rsidRDefault="00604556" w:rsidP="009E32E4">
            <w:pPr>
              <w:numPr>
                <w:ilvl w:val="0"/>
                <w:numId w:val="32"/>
              </w:numPr>
              <w:tabs>
                <w:tab w:val="clear" w:pos="720"/>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Opportunities for using similar contexts in more than one Geography internally assessed standard could occur with:</w:t>
            </w:r>
          </w:p>
          <w:p w14:paraId="0771C316" w14:textId="77777777" w:rsidR="00604556" w:rsidRPr="00AC779F" w:rsidRDefault="00604556" w:rsidP="00604556">
            <w:pPr>
              <w:numPr>
                <w:ilvl w:val="0"/>
                <w:numId w:val="32"/>
              </w:numPr>
              <w:spacing w:line="285" w:lineRule="atLeast"/>
              <w:ind w:left="480"/>
              <w:textAlignment w:val="baseline"/>
              <w:rPr>
                <w:rFonts w:asciiTheme="majorHAnsi" w:eastAsia="Times New Roman" w:hAnsiTheme="majorHAnsi" w:cs="Times New Roman"/>
                <w:color w:val="333333"/>
                <w:sz w:val="20"/>
                <w:szCs w:val="20"/>
                <w:lang w:val="en-NZ"/>
              </w:rPr>
            </w:pPr>
            <w:r w:rsidRPr="00AC779F">
              <w:rPr>
                <w:rFonts w:asciiTheme="majorHAnsi" w:eastAsia="Times New Roman" w:hAnsiTheme="majorHAnsi" w:cs="Times New Roman"/>
                <w:color w:val="333333"/>
                <w:sz w:val="20"/>
                <w:szCs w:val="20"/>
                <w:lang w:val="en-NZ"/>
              </w:rPr>
              <w:t>geographic issue and the geographic research standards</w:t>
            </w:r>
          </w:p>
          <w:p w14:paraId="3255C7C9" w14:textId="77777777" w:rsidR="00604556" w:rsidRPr="00AC779F" w:rsidRDefault="00604556" w:rsidP="008C75C0">
            <w:pPr>
              <w:numPr>
                <w:ilvl w:val="0"/>
                <w:numId w:val="32"/>
              </w:numPr>
              <w:spacing w:line="285" w:lineRule="atLeast"/>
              <w:ind w:left="480"/>
              <w:textAlignment w:val="baseline"/>
              <w:rPr>
                <w:rFonts w:asciiTheme="majorHAnsi" w:eastAsia="Times New Roman" w:hAnsiTheme="majorHAnsi" w:cs="Times New Roman"/>
                <w:color w:val="333333"/>
                <w:sz w:val="20"/>
                <w:szCs w:val="20"/>
                <w:lang w:val="en-NZ"/>
              </w:rPr>
            </w:pPr>
            <w:r w:rsidRPr="00AC779F">
              <w:rPr>
                <w:rFonts w:asciiTheme="majorHAnsi" w:eastAsia="Times New Roman" w:hAnsiTheme="majorHAnsi" w:cs="Times New Roman"/>
                <w:color w:val="333333"/>
                <w:sz w:val="20"/>
                <w:szCs w:val="20"/>
                <w:lang w:val="en-NZ"/>
              </w:rPr>
              <w:t>sustainable use of an environment (91009) and geographic research and/or geographic issue standards</w:t>
            </w:r>
          </w:p>
          <w:p w14:paraId="6392C446" w14:textId="5DC8DECC" w:rsidR="00373524" w:rsidRPr="00AC779F" w:rsidRDefault="00604556" w:rsidP="008C75C0">
            <w:pPr>
              <w:numPr>
                <w:ilvl w:val="0"/>
                <w:numId w:val="32"/>
              </w:numPr>
              <w:spacing w:line="285" w:lineRule="atLeast"/>
              <w:ind w:left="480"/>
              <w:textAlignment w:val="baseline"/>
              <w:rPr>
                <w:rFonts w:asciiTheme="majorHAnsi" w:eastAsia="Times New Roman" w:hAnsiTheme="majorHAnsi" w:cs="Times New Roman"/>
                <w:color w:val="333333"/>
                <w:sz w:val="20"/>
                <w:szCs w:val="20"/>
                <w:lang w:val="en-NZ"/>
              </w:rPr>
            </w:pPr>
            <w:r w:rsidRPr="00AC779F">
              <w:rPr>
                <w:rFonts w:asciiTheme="majorHAnsi" w:eastAsia="Times New Roman" w:hAnsiTheme="majorHAnsi" w:cs="Times New Roman"/>
                <w:color w:val="333333"/>
                <w:sz w:val="20"/>
                <w:szCs w:val="20"/>
                <w:lang w:val="en-NZ"/>
              </w:rPr>
              <w:t xml:space="preserve">urban pattern (91241) and geographic research </w:t>
            </w:r>
          </w:p>
        </w:tc>
      </w:tr>
    </w:tbl>
    <w:p w14:paraId="6AAA5BA4" w14:textId="329074E5" w:rsidR="00751B58" w:rsidRPr="001D6D1F" w:rsidRDefault="00751B58">
      <w:pPr>
        <w:rPr>
          <w:rFonts w:asciiTheme="majorHAnsi" w:hAnsiTheme="majorHAnsi"/>
          <w:sz w:val="20"/>
          <w:szCs w:val="20"/>
        </w:rPr>
      </w:pPr>
    </w:p>
    <w:sectPr w:rsidR="00751B58" w:rsidRPr="001D6D1F" w:rsidSect="00C57343">
      <w:pgSz w:w="23820" w:h="16840" w:orient="landscape"/>
      <w:pgMar w:top="432"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9E32E4" w:rsidRDefault="009E32E4" w:rsidP="00373524">
      <w:r>
        <w:separator/>
      </w:r>
    </w:p>
  </w:endnote>
  <w:endnote w:type="continuationSeparator" w:id="0">
    <w:p w14:paraId="3CCAF267" w14:textId="77777777" w:rsidR="009E32E4" w:rsidRDefault="009E32E4"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9E32E4" w:rsidRDefault="009E32E4" w:rsidP="00373524">
      <w:r>
        <w:separator/>
      </w:r>
    </w:p>
  </w:footnote>
  <w:footnote w:type="continuationSeparator" w:id="0">
    <w:p w14:paraId="56970ED0" w14:textId="77777777" w:rsidR="009E32E4" w:rsidRDefault="009E32E4"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2B303A3A"/>
    <w:lvl w:ilvl="0" w:tplc="3AE4BBC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5657F44"/>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9">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1">
    <w:nsid w:val="1A893910"/>
    <w:multiLevelType w:val="multilevel"/>
    <w:tmpl w:val="BF46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3">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8">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0">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24">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19"/>
  </w:num>
  <w:num w:numId="2">
    <w:abstractNumId w:val="17"/>
  </w:num>
  <w:num w:numId="3">
    <w:abstractNumId w:val="10"/>
  </w:num>
  <w:num w:numId="4">
    <w:abstractNumId w:val="9"/>
  </w:num>
  <w:num w:numId="5">
    <w:abstractNumId w:val="2"/>
  </w:num>
  <w:num w:numId="6">
    <w:abstractNumId w:val="29"/>
  </w:num>
  <w:num w:numId="7">
    <w:abstractNumId w:val="20"/>
  </w:num>
  <w:num w:numId="8">
    <w:abstractNumId w:val="24"/>
  </w:num>
  <w:num w:numId="9">
    <w:abstractNumId w:val="4"/>
  </w:num>
  <w:num w:numId="10">
    <w:abstractNumId w:val="7"/>
  </w:num>
  <w:num w:numId="11">
    <w:abstractNumId w:val="28"/>
  </w:num>
  <w:num w:numId="12">
    <w:abstractNumId w:val="21"/>
  </w:num>
  <w:num w:numId="13">
    <w:abstractNumId w:val="26"/>
  </w:num>
  <w:num w:numId="14">
    <w:abstractNumId w:val="22"/>
  </w:num>
  <w:num w:numId="15">
    <w:abstractNumId w:val="14"/>
  </w:num>
  <w:num w:numId="16">
    <w:abstractNumId w:val="25"/>
  </w:num>
  <w:num w:numId="17">
    <w:abstractNumId w:val="27"/>
  </w:num>
  <w:num w:numId="18">
    <w:abstractNumId w:val="30"/>
  </w:num>
  <w:num w:numId="19">
    <w:abstractNumId w:val="3"/>
  </w:num>
  <w:num w:numId="20">
    <w:abstractNumId w:val="16"/>
  </w:num>
  <w:num w:numId="21">
    <w:abstractNumId w:val="5"/>
  </w:num>
  <w:num w:numId="22">
    <w:abstractNumId w:val="1"/>
  </w:num>
  <w:num w:numId="23">
    <w:abstractNumId w:val="15"/>
  </w:num>
  <w:num w:numId="24">
    <w:abstractNumId w:val="0"/>
  </w:num>
  <w:num w:numId="25">
    <w:abstractNumId w:val="23"/>
  </w:num>
  <w:num w:numId="26">
    <w:abstractNumId w:val="13"/>
  </w:num>
  <w:num w:numId="27">
    <w:abstractNumId w:val="12"/>
  </w:num>
  <w:num w:numId="28">
    <w:abstractNumId w:val="6"/>
  </w:num>
  <w:num w:numId="29">
    <w:abstractNumId w:val="18"/>
  </w:num>
  <w:num w:numId="30">
    <w:abstractNumId w:val="31"/>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4779"/>
    <w:rsid w:val="00032896"/>
    <w:rsid w:val="000447FC"/>
    <w:rsid w:val="0007183B"/>
    <w:rsid w:val="000B6643"/>
    <w:rsid w:val="00107933"/>
    <w:rsid w:val="001C5D63"/>
    <w:rsid w:val="001D6D1F"/>
    <w:rsid w:val="00220FF5"/>
    <w:rsid w:val="00232CC2"/>
    <w:rsid w:val="0026777E"/>
    <w:rsid w:val="00297F9E"/>
    <w:rsid w:val="0032061E"/>
    <w:rsid w:val="00370928"/>
    <w:rsid w:val="00373524"/>
    <w:rsid w:val="0039679C"/>
    <w:rsid w:val="003A485B"/>
    <w:rsid w:val="00470CE4"/>
    <w:rsid w:val="004A701A"/>
    <w:rsid w:val="004D2714"/>
    <w:rsid w:val="00535261"/>
    <w:rsid w:val="00560D0E"/>
    <w:rsid w:val="005703F3"/>
    <w:rsid w:val="005F35F9"/>
    <w:rsid w:val="00604556"/>
    <w:rsid w:val="006C19C6"/>
    <w:rsid w:val="006F6F21"/>
    <w:rsid w:val="00743151"/>
    <w:rsid w:val="00751B58"/>
    <w:rsid w:val="00760F5B"/>
    <w:rsid w:val="0080262F"/>
    <w:rsid w:val="008534CD"/>
    <w:rsid w:val="008561F0"/>
    <w:rsid w:val="008643B7"/>
    <w:rsid w:val="00874788"/>
    <w:rsid w:val="008C75C0"/>
    <w:rsid w:val="008E1A20"/>
    <w:rsid w:val="009334DE"/>
    <w:rsid w:val="009E32E4"/>
    <w:rsid w:val="00A1682D"/>
    <w:rsid w:val="00A534FC"/>
    <w:rsid w:val="00AC1FBA"/>
    <w:rsid w:val="00AC2181"/>
    <w:rsid w:val="00AC779F"/>
    <w:rsid w:val="00AD79E8"/>
    <w:rsid w:val="00B24813"/>
    <w:rsid w:val="00BE71F3"/>
    <w:rsid w:val="00BF1434"/>
    <w:rsid w:val="00C57343"/>
    <w:rsid w:val="00C57C56"/>
    <w:rsid w:val="00C659CA"/>
    <w:rsid w:val="00D51D01"/>
    <w:rsid w:val="00D73668"/>
    <w:rsid w:val="00DC1030"/>
    <w:rsid w:val="00DE6531"/>
    <w:rsid w:val="00E05DE6"/>
    <w:rsid w:val="00E355E3"/>
    <w:rsid w:val="00E6132A"/>
    <w:rsid w:val="00E82B66"/>
    <w:rsid w:val="00EF2492"/>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4556"/>
    <w:pPr>
      <w:spacing w:before="100" w:beforeAutospacing="1" w:after="100" w:afterAutospacing="1"/>
      <w:outlineLvl w:val="1"/>
    </w:pPr>
    <w:rPr>
      <w:rFonts w:ascii="Times" w:hAnsi="Times"/>
      <w:b/>
      <w:bCs/>
      <w:sz w:val="36"/>
      <w:szCs w:val="3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2Char">
    <w:name w:val="Heading 2 Char"/>
    <w:basedOn w:val="DefaultParagraphFont"/>
    <w:link w:val="Heading2"/>
    <w:uiPriority w:val="9"/>
    <w:rsid w:val="00604556"/>
    <w:rPr>
      <w:rFonts w:ascii="Times" w:hAnsi="Times"/>
      <w:b/>
      <w:bCs/>
      <w:sz w:val="36"/>
      <w:szCs w:val="36"/>
      <w:lang w:val="en-NZ"/>
    </w:rPr>
  </w:style>
  <w:style w:type="character" w:customStyle="1" w:styleId="apple-converted-space">
    <w:name w:val="apple-converted-space"/>
    <w:basedOn w:val="DefaultParagraphFont"/>
    <w:rsid w:val="006045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4556"/>
    <w:pPr>
      <w:spacing w:before="100" w:beforeAutospacing="1" w:after="100" w:afterAutospacing="1"/>
      <w:outlineLvl w:val="1"/>
    </w:pPr>
    <w:rPr>
      <w:rFonts w:ascii="Times" w:hAnsi="Times"/>
      <w:b/>
      <w:bCs/>
      <w:sz w:val="36"/>
      <w:szCs w:val="3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2Char">
    <w:name w:val="Heading 2 Char"/>
    <w:basedOn w:val="DefaultParagraphFont"/>
    <w:link w:val="Heading2"/>
    <w:uiPriority w:val="9"/>
    <w:rsid w:val="00604556"/>
    <w:rPr>
      <w:rFonts w:ascii="Times" w:hAnsi="Times"/>
      <w:b/>
      <w:bCs/>
      <w:sz w:val="36"/>
      <w:szCs w:val="36"/>
      <w:lang w:val="en-NZ"/>
    </w:rPr>
  </w:style>
  <w:style w:type="character" w:customStyle="1" w:styleId="apple-converted-space">
    <w:name w:val="apple-converted-space"/>
    <w:basedOn w:val="DefaultParagraphFont"/>
    <w:rsid w:val="00604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6616">
      <w:bodyDiv w:val="1"/>
      <w:marLeft w:val="0"/>
      <w:marRight w:val="0"/>
      <w:marTop w:val="0"/>
      <w:marBottom w:val="0"/>
      <w:divBdr>
        <w:top w:val="none" w:sz="0" w:space="0" w:color="auto"/>
        <w:left w:val="none" w:sz="0" w:space="0" w:color="auto"/>
        <w:bottom w:val="none" w:sz="0" w:space="0" w:color="auto"/>
        <w:right w:val="none" w:sz="0" w:space="0" w:color="auto"/>
      </w:divBdr>
    </w:div>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517473965">
      <w:bodyDiv w:val="1"/>
      <w:marLeft w:val="0"/>
      <w:marRight w:val="0"/>
      <w:marTop w:val="0"/>
      <w:marBottom w:val="0"/>
      <w:divBdr>
        <w:top w:val="none" w:sz="0" w:space="0" w:color="auto"/>
        <w:left w:val="none" w:sz="0" w:space="0" w:color="auto"/>
        <w:bottom w:val="none" w:sz="0" w:space="0" w:color="auto"/>
        <w:right w:val="none" w:sz="0" w:space="0" w:color="auto"/>
      </w:divBdr>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0096">
      <w:bodyDiv w:val="1"/>
      <w:marLeft w:val="0"/>
      <w:marRight w:val="0"/>
      <w:marTop w:val="0"/>
      <w:marBottom w:val="0"/>
      <w:divBdr>
        <w:top w:val="none" w:sz="0" w:space="0" w:color="auto"/>
        <w:left w:val="none" w:sz="0" w:space="0" w:color="auto"/>
        <w:bottom w:val="none" w:sz="0" w:space="0" w:color="auto"/>
        <w:right w:val="none" w:sz="0" w:space="0" w:color="auto"/>
      </w:divBdr>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934705613">
      <w:bodyDiv w:val="1"/>
      <w:marLeft w:val="0"/>
      <w:marRight w:val="0"/>
      <w:marTop w:val="0"/>
      <w:marBottom w:val="0"/>
      <w:divBdr>
        <w:top w:val="none" w:sz="0" w:space="0" w:color="auto"/>
        <w:left w:val="none" w:sz="0" w:space="0" w:color="auto"/>
        <w:bottom w:val="none" w:sz="0" w:space="0" w:color="auto"/>
        <w:right w:val="none" w:sz="0" w:space="0" w:color="auto"/>
      </w:divBdr>
      <w:divsChild>
        <w:div w:id="543253956">
          <w:marLeft w:val="90"/>
          <w:marRight w:val="0"/>
          <w:marTop w:val="0"/>
          <w:marBottom w:val="0"/>
          <w:divBdr>
            <w:top w:val="single" w:sz="6" w:space="0" w:color="CCCCCC"/>
            <w:left w:val="none" w:sz="0" w:space="0" w:color="auto"/>
            <w:bottom w:val="none" w:sz="0" w:space="0" w:color="auto"/>
            <w:right w:val="none" w:sz="0" w:space="0" w:color="auto"/>
          </w:divBdr>
        </w:div>
      </w:divsChild>
    </w:div>
    <w:div w:id="1086340522">
      <w:bodyDiv w:val="1"/>
      <w:marLeft w:val="0"/>
      <w:marRight w:val="0"/>
      <w:marTop w:val="0"/>
      <w:marBottom w:val="0"/>
      <w:divBdr>
        <w:top w:val="none" w:sz="0" w:space="0" w:color="auto"/>
        <w:left w:val="none" w:sz="0" w:space="0" w:color="auto"/>
        <w:bottom w:val="none" w:sz="0" w:space="0" w:color="auto"/>
        <w:right w:val="none" w:sz="0" w:space="0" w:color="auto"/>
      </w:divBdr>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847675404">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zqa.govt.nz/providers-partners/assessment-and-moderation/assessment-of-standards/generic-resources/gathering-evidence-of-achievemen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iorsecondary.tki.org.nz" TargetMode="External"/><Relationship Id="rId9" Type="http://schemas.openxmlformats.org/officeDocument/2006/relationships/hyperlink" Target="http://tmoa.tki.org.nz/Te-Marautanga-o-Aotearoa/Taumata-Matauranga-a-Motu-Ka-Taea" TargetMode="External"/><Relationship Id="rId10" Type="http://schemas.openxmlformats.org/officeDocument/2006/relationships/hyperlink" Target="http://www.nzqa.govt.nz/providers-partners/assessment-and-moderation/assessment-of-standards/generic-resources/authent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1363</Words>
  <Characters>7774</Characters>
  <Application>Microsoft Macintosh Word</Application>
  <DocSecurity>0</DocSecurity>
  <Lines>64</Lines>
  <Paragraphs>18</Paragraphs>
  <ScaleCrop>false</ScaleCrop>
  <Company>The University of Auckland</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Gill Hanna</cp:lastModifiedBy>
  <cp:revision>9</cp:revision>
  <cp:lastPrinted>2016-11-25T00:18:00Z</cp:lastPrinted>
  <dcterms:created xsi:type="dcterms:W3CDTF">2016-11-02T21:55:00Z</dcterms:created>
  <dcterms:modified xsi:type="dcterms:W3CDTF">2016-11-25T00:18:00Z</dcterms:modified>
</cp:coreProperties>
</file>